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3975"/>
      </w:tblGrid>
      <w:tr w:rsidR="000F3583" w:rsidRPr="00A14EC6">
        <w:trPr>
          <w:trHeight w:val="1264"/>
        </w:trPr>
        <w:tc>
          <w:tcPr>
            <w:tcW w:w="3708" w:type="dxa"/>
          </w:tcPr>
          <w:p w:rsidR="000F3583" w:rsidRPr="00A14EC6" w:rsidRDefault="000F3583" w:rsidP="003C0C64">
            <w:pPr>
              <w:keepNext/>
              <w:tabs>
                <w:tab w:val="left" w:pos="1134"/>
              </w:tabs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БАНКА РЕПУБЛИКАНЭ</w:t>
            </w:r>
          </w:p>
          <w:p w:rsidR="000F3583" w:rsidRPr="00A14EC6" w:rsidRDefault="000F3583" w:rsidP="003C0C64">
            <w:pPr>
              <w:tabs>
                <w:tab w:val="left" w:pos="113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НИСТРЯНЭ</w:t>
            </w:r>
          </w:p>
          <w:p w:rsidR="000F3583" w:rsidRPr="00A14EC6" w:rsidRDefault="000F3583" w:rsidP="003C0C64">
            <w:pPr>
              <w:pStyle w:val="a8"/>
              <w:tabs>
                <w:tab w:val="left" w:pos="1134"/>
              </w:tabs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0F3583" w:rsidRPr="00A14EC6" w:rsidRDefault="007948F4" w:rsidP="003C0C64">
            <w:pPr>
              <w:tabs>
                <w:tab w:val="left" w:pos="1134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F3583" w:rsidRPr="00A14EC6" w:rsidRDefault="000F3583" w:rsidP="003C0C64">
            <w:pPr>
              <w:keepNext/>
              <w:tabs>
                <w:tab w:val="left" w:pos="1134"/>
              </w:tabs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ПРИДНIСТРОВСЬКИЙ</w:t>
            </w:r>
          </w:p>
          <w:p w:rsidR="000F3583" w:rsidRPr="00A14EC6" w:rsidRDefault="000F3583" w:rsidP="003C0C64">
            <w:pPr>
              <w:keepNext/>
              <w:tabs>
                <w:tab w:val="left" w:pos="1134"/>
              </w:tabs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РЕСПУБЛIКАНСЬКИЙ БАНК</w:t>
            </w:r>
          </w:p>
          <w:p w:rsidR="000F3583" w:rsidRPr="00A14EC6" w:rsidRDefault="000F3583" w:rsidP="003C0C64">
            <w:pPr>
              <w:tabs>
                <w:tab w:val="left" w:pos="1134"/>
              </w:tabs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0F3583" w:rsidRPr="00A14EC6">
        <w:trPr>
          <w:cantSplit/>
          <w:trHeight w:val="693"/>
        </w:trPr>
        <w:tc>
          <w:tcPr>
            <w:tcW w:w="9843" w:type="dxa"/>
            <w:gridSpan w:val="3"/>
          </w:tcPr>
          <w:p w:rsidR="000F3583" w:rsidRPr="00A14EC6" w:rsidRDefault="000F3583" w:rsidP="003C0C64">
            <w:pPr>
              <w:keepNext/>
              <w:tabs>
                <w:tab w:val="left" w:pos="1134"/>
              </w:tabs>
              <w:spacing w:before="12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ПРИДНЕСТРОВСКИЙ РЕСПУБЛИКАНСКИЙ</w:t>
            </w:r>
          </w:p>
          <w:p w:rsidR="000F3583" w:rsidRPr="00A14EC6" w:rsidRDefault="000F3583" w:rsidP="003C0C64">
            <w:pPr>
              <w:keepNext/>
              <w:tabs>
                <w:tab w:val="left" w:pos="1134"/>
              </w:tabs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14EC6">
              <w:rPr>
                <w:b w:val="0"/>
                <w:bCs w:val="0"/>
                <w:sz w:val="24"/>
                <w:szCs w:val="24"/>
              </w:rPr>
              <w:t>БАНК</w:t>
            </w:r>
          </w:p>
        </w:tc>
      </w:tr>
    </w:tbl>
    <w:p w:rsidR="000F3583" w:rsidRPr="00A14EC6" w:rsidRDefault="000F3583" w:rsidP="00B3729E">
      <w:pPr>
        <w:pStyle w:val="3"/>
        <w:tabs>
          <w:tab w:val="left" w:pos="1134"/>
        </w:tabs>
        <w:spacing w:after="0"/>
        <w:jc w:val="center"/>
        <w:rPr>
          <w:b w:val="0"/>
          <w:bCs w:val="0"/>
          <w:sz w:val="24"/>
          <w:szCs w:val="24"/>
        </w:rPr>
      </w:pPr>
    </w:p>
    <w:p w:rsidR="000F3583" w:rsidRPr="00A14EC6" w:rsidRDefault="000F3583" w:rsidP="00B3729E">
      <w:pPr>
        <w:pStyle w:val="3"/>
        <w:tabs>
          <w:tab w:val="left" w:pos="1134"/>
        </w:tabs>
        <w:spacing w:after="0"/>
        <w:jc w:val="center"/>
        <w:rPr>
          <w:b w:val="0"/>
          <w:bCs w:val="0"/>
          <w:sz w:val="24"/>
          <w:szCs w:val="24"/>
        </w:rPr>
      </w:pPr>
    </w:p>
    <w:p w:rsidR="000F3583" w:rsidRPr="00DC66CF" w:rsidRDefault="000F3583" w:rsidP="00B3729E">
      <w:pPr>
        <w:pStyle w:val="3"/>
        <w:tabs>
          <w:tab w:val="left" w:pos="1134"/>
        </w:tabs>
        <w:spacing w:after="0"/>
        <w:jc w:val="center"/>
        <w:rPr>
          <w:b w:val="0"/>
          <w:bCs w:val="0"/>
          <w:sz w:val="24"/>
          <w:szCs w:val="24"/>
        </w:rPr>
      </w:pPr>
      <w:r w:rsidRPr="00DC66CF">
        <w:rPr>
          <w:b w:val="0"/>
          <w:bCs w:val="0"/>
          <w:sz w:val="24"/>
          <w:szCs w:val="24"/>
        </w:rPr>
        <w:t>УКАЗАНИЕ</w:t>
      </w:r>
    </w:p>
    <w:p w:rsidR="000F3583" w:rsidRPr="00DC66CF" w:rsidRDefault="000F3583" w:rsidP="00C128AD">
      <w:pPr>
        <w:tabs>
          <w:tab w:val="left" w:pos="1134"/>
        </w:tabs>
        <w:jc w:val="right"/>
        <w:rPr>
          <w:b w:val="0"/>
          <w:bCs w:val="0"/>
          <w:sz w:val="24"/>
          <w:szCs w:val="24"/>
        </w:rPr>
      </w:pPr>
    </w:p>
    <w:p w:rsidR="000F3583" w:rsidRPr="00DC66CF" w:rsidRDefault="000F3583" w:rsidP="00B3729E">
      <w:pPr>
        <w:jc w:val="center"/>
        <w:outlineLvl w:val="0"/>
        <w:rPr>
          <w:b w:val="0"/>
          <w:bCs w:val="0"/>
          <w:kern w:val="36"/>
          <w:sz w:val="24"/>
          <w:szCs w:val="24"/>
        </w:rPr>
      </w:pPr>
      <w:r w:rsidRPr="00DC66CF">
        <w:rPr>
          <w:b w:val="0"/>
          <w:bCs w:val="0"/>
          <w:kern w:val="36"/>
          <w:sz w:val="24"/>
          <w:szCs w:val="24"/>
        </w:rPr>
        <w:t>О порядке инвестирования собственных средств (капитала) страховщика и перечне разрешенных для инвестирования активов</w:t>
      </w:r>
    </w:p>
    <w:p w:rsidR="000F3583" w:rsidRDefault="000F3583" w:rsidP="00B3729E">
      <w:pPr>
        <w:pStyle w:val="ae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3583" w:rsidRDefault="000F3583" w:rsidP="00B3729E">
      <w:pPr>
        <w:pStyle w:val="ae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3583" w:rsidRPr="007B37C5" w:rsidRDefault="000F3583" w:rsidP="00B3729E">
      <w:pPr>
        <w:jc w:val="center"/>
        <w:rPr>
          <w:b w:val="0"/>
          <w:bCs w:val="0"/>
          <w:sz w:val="24"/>
          <w:szCs w:val="24"/>
        </w:rPr>
      </w:pPr>
      <w:r w:rsidRPr="007B37C5">
        <w:rPr>
          <w:b w:val="0"/>
          <w:bCs w:val="0"/>
          <w:sz w:val="24"/>
          <w:szCs w:val="24"/>
        </w:rPr>
        <w:t xml:space="preserve">Утверждено решением правления </w:t>
      </w:r>
    </w:p>
    <w:p w:rsidR="000F3583" w:rsidRPr="007B37C5" w:rsidRDefault="000F3583" w:rsidP="00B3729E">
      <w:pPr>
        <w:jc w:val="center"/>
        <w:rPr>
          <w:b w:val="0"/>
          <w:bCs w:val="0"/>
          <w:sz w:val="24"/>
          <w:szCs w:val="24"/>
        </w:rPr>
      </w:pPr>
      <w:r w:rsidRPr="007B37C5">
        <w:rPr>
          <w:b w:val="0"/>
          <w:bCs w:val="0"/>
          <w:sz w:val="24"/>
          <w:szCs w:val="24"/>
        </w:rPr>
        <w:t>Приднестровского республиканского банка</w:t>
      </w:r>
    </w:p>
    <w:p w:rsidR="000F3583" w:rsidRPr="007B37C5" w:rsidRDefault="000F3583" w:rsidP="00B3729E">
      <w:pPr>
        <w:jc w:val="center"/>
        <w:rPr>
          <w:b w:val="0"/>
          <w:bCs w:val="0"/>
          <w:sz w:val="24"/>
          <w:szCs w:val="24"/>
        </w:rPr>
      </w:pPr>
      <w:r w:rsidRPr="007B37C5">
        <w:rPr>
          <w:b w:val="0"/>
          <w:bCs w:val="0"/>
          <w:sz w:val="24"/>
          <w:szCs w:val="24"/>
        </w:rPr>
        <w:t xml:space="preserve">Протокол N </w:t>
      </w:r>
      <w:r>
        <w:rPr>
          <w:b w:val="0"/>
          <w:bCs w:val="0"/>
          <w:sz w:val="24"/>
          <w:szCs w:val="24"/>
        </w:rPr>
        <w:t>83</w:t>
      </w:r>
      <w:r w:rsidRPr="007B37C5">
        <w:rPr>
          <w:b w:val="0"/>
          <w:bCs w:val="0"/>
          <w:sz w:val="24"/>
          <w:szCs w:val="24"/>
        </w:rPr>
        <w:t xml:space="preserve"> от </w:t>
      </w:r>
      <w:r>
        <w:rPr>
          <w:b w:val="0"/>
          <w:bCs w:val="0"/>
          <w:sz w:val="24"/>
          <w:szCs w:val="24"/>
        </w:rPr>
        <w:t>11</w:t>
      </w:r>
      <w:r w:rsidRPr="007B37C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дека</w:t>
      </w:r>
      <w:r w:rsidRPr="007B37C5">
        <w:rPr>
          <w:b w:val="0"/>
          <w:bCs w:val="0"/>
          <w:sz w:val="24"/>
          <w:szCs w:val="24"/>
        </w:rPr>
        <w:t>бря 2017 года</w:t>
      </w:r>
    </w:p>
    <w:p w:rsidR="000F3583" w:rsidRDefault="000F3583" w:rsidP="00B3729E">
      <w:pPr>
        <w:pStyle w:val="ac"/>
        <w:tabs>
          <w:tab w:val="left" w:pos="1134"/>
        </w:tabs>
        <w:spacing w:after="0"/>
        <w:ind w:left="0"/>
        <w:jc w:val="center"/>
      </w:pPr>
    </w:p>
    <w:p w:rsidR="000F3583" w:rsidRPr="00BF5257" w:rsidRDefault="000F3583" w:rsidP="00B3729E">
      <w:pPr>
        <w:pStyle w:val="ac"/>
        <w:tabs>
          <w:tab w:val="left" w:pos="1134"/>
        </w:tabs>
        <w:spacing w:after="0"/>
        <w:ind w:left="0"/>
        <w:jc w:val="center"/>
      </w:pPr>
    </w:p>
    <w:p w:rsidR="000F3583" w:rsidRPr="00EC079A" w:rsidRDefault="000F3583" w:rsidP="00B3729E">
      <w:pPr>
        <w:pStyle w:val="ae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79A">
        <w:rPr>
          <w:rFonts w:ascii="Times New Roman" w:hAnsi="Times New Roman" w:cs="Times New Roman"/>
          <w:color w:val="auto"/>
          <w:sz w:val="24"/>
          <w:szCs w:val="24"/>
        </w:rPr>
        <w:t>Зарегистрировано Министерством юстиции</w:t>
      </w:r>
    </w:p>
    <w:p w:rsidR="000F3583" w:rsidRPr="00EC079A" w:rsidRDefault="000F3583" w:rsidP="00B3729E">
      <w:pPr>
        <w:pStyle w:val="ae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79A">
        <w:rPr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0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C0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EC079A">
        <w:rPr>
          <w:rFonts w:ascii="Times New Roman" w:hAnsi="Times New Roman" w:cs="Times New Roman"/>
          <w:sz w:val="24"/>
          <w:szCs w:val="24"/>
        </w:rPr>
        <w:t>года</w:t>
      </w:r>
    </w:p>
    <w:p w:rsidR="000F3583" w:rsidRPr="00EC079A" w:rsidRDefault="000F3583" w:rsidP="00B3729E">
      <w:pPr>
        <w:pStyle w:val="ae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79A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Регистрационный N </w:t>
      </w:r>
      <w:r>
        <w:rPr>
          <w:rFonts w:ascii="Times New Roman" w:hAnsi="Times New Roman" w:cs="Times New Roman"/>
          <w:sz w:val="24"/>
          <w:szCs w:val="24"/>
        </w:rPr>
        <w:t>8089</w:t>
      </w:r>
    </w:p>
    <w:p w:rsidR="00734EDF" w:rsidRDefault="00734EDF" w:rsidP="00734EDF">
      <w:pPr>
        <w:pStyle w:val="1"/>
        <w:spacing w:before="0" w:after="0"/>
        <w:ind w:firstLine="567"/>
        <w:jc w:val="center"/>
      </w:pPr>
    </w:p>
    <w:p w:rsidR="00734EDF" w:rsidRDefault="004F0AED" w:rsidP="00734EDF">
      <w:pPr>
        <w:pStyle w:val="1"/>
        <w:spacing w:before="0" w:after="0"/>
        <w:ind w:firstLine="567"/>
        <w:jc w:val="center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8pt;height:16.7pt;mso-position-horizontal-relative:char;mso-position-vertical-relative:line" stroked="f">
            <v:fill color2="#aaa" type="gradient"/>
            <v:shadow on="t" color="#4d4d4d" opacity="52429f" offset=",3pt"/>
            <v:textpath style="font-family:&quot;Arial&quot;;v-text-spacing:78650f;v-text-kern:t" trim="t" fitpath="t" string="Текущая редакция"/>
          </v:shape>
        </w:pict>
      </w:r>
    </w:p>
    <w:p w:rsidR="00734EDF" w:rsidRDefault="00734EDF" w:rsidP="00734EDF">
      <w:pPr>
        <w:pStyle w:val="1"/>
        <w:spacing w:before="0" w:after="0"/>
        <w:ind w:firstLine="567"/>
        <w:jc w:val="center"/>
      </w:pPr>
    </w:p>
    <w:p w:rsidR="00FC54D5" w:rsidRDefault="00734EDF" w:rsidP="00734EDF">
      <w:pPr>
        <w:pStyle w:val="1"/>
        <w:spacing w:before="0" w:after="0"/>
        <w:ind w:firstLine="567"/>
        <w:jc w:val="center"/>
      </w:pPr>
      <w:r>
        <w:t>С изменени</w:t>
      </w:r>
      <w:r w:rsidR="00FC54D5">
        <w:t>я</w:t>
      </w:r>
      <w:r>
        <w:t>м</w:t>
      </w:r>
      <w:r w:rsidR="00FC54D5">
        <w:t>и</w:t>
      </w:r>
      <w:r w:rsidRPr="00734EDF">
        <w:t>,</w:t>
      </w:r>
      <w:r>
        <w:t xml:space="preserve"> внесённым</w:t>
      </w:r>
      <w:r w:rsidR="00FC54D5">
        <w:t>и</w:t>
      </w:r>
      <w:r>
        <w:t xml:space="preserve"> Указани</w:t>
      </w:r>
      <w:r w:rsidR="00FC54D5">
        <w:t>я</w:t>
      </w:r>
      <w:r>
        <w:t>м</w:t>
      </w:r>
      <w:r w:rsidR="00FC54D5">
        <w:t>и</w:t>
      </w:r>
      <w:r>
        <w:t xml:space="preserve"> от 16 октября 2018 года </w:t>
      </w:r>
      <w:r>
        <w:rPr>
          <w:lang w:val="en-US"/>
        </w:rPr>
        <w:t>N</w:t>
      </w:r>
      <w:r w:rsidRPr="00734EDF">
        <w:t xml:space="preserve"> 1112-</w:t>
      </w:r>
      <w:r w:rsidR="00FC54D5">
        <w:t>У</w:t>
      </w:r>
      <w:r w:rsidR="00FC54D5" w:rsidRPr="00FC54D5">
        <w:t xml:space="preserve">; </w:t>
      </w:r>
    </w:p>
    <w:p w:rsidR="00734EDF" w:rsidRPr="00FC54D5" w:rsidRDefault="004F0AED" w:rsidP="00734EDF">
      <w:pPr>
        <w:pStyle w:val="1"/>
        <w:spacing w:before="0" w:after="0"/>
        <w:ind w:firstLine="567"/>
        <w:jc w:val="center"/>
      </w:pPr>
      <w:hyperlink r:id="rId8" w:history="1">
        <w:r w:rsidR="00FC54D5">
          <w:rPr>
            <w:rStyle w:val="a4"/>
          </w:rPr>
          <w:t>от 1</w:t>
        </w:r>
        <w:r>
          <w:rPr>
            <w:rStyle w:val="a4"/>
          </w:rPr>
          <w:t>2</w:t>
        </w:r>
        <w:r w:rsidR="00FC54D5">
          <w:rPr>
            <w:rStyle w:val="a4"/>
          </w:rPr>
          <w:t xml:space="preserve"> марта 2019 года </w:t>
        </w:r>
        <w:r w:rsidR="00FC54D5" w:rsidRPr="00FC54D5">
          <w:rPr>
            <w:rStyle w:val="a4"/>
          </w:rPr>
          <w:t xml:space="preserve">N </w:t>
        </w:r>
        <w:r w:rsidR="00FC54D5" w:rsidRPr="00FC54D5">
          <w:rPr>
            <w:rStyle w:val="a4"/>
          </w:rPr>
          <w:t>1</w:t>
        </w:r>
        <w:r w:rsidR="00FC54D5" w:rsidRPr="00FC54D5">
          <w:rPr>
            <w:rStyle w:val="a4"/>
          </w:rPr>
          <w:t>1</w:t>
        </w:r>
        <w:r w:rsidR="00FC54D5" w:rsidRPr="00FC54D5">
          <w:rPr>
            <w:rStyle w:val="a4"/>
          </w:rPr>
          <w:t>4</w:t>
        </w:r>
        <w:r w:rsidR="00FC54D5" w:rsidRPr="00FC54D5">
          <w:rPr>
            <w:rStyle w:val="a4"/>
          </w:rPr>
          <w:t>1-У</w:t>
        </w:r>
      </w:hyperlink>
    </w:p>
    <w:p w:rsidR="000F3583" w:rsidRDefault="000F3583" w:rsidP="00662973">
      <w:pPr>
        <w:pStyle w:val="1"/>
        <w:spacing w:before="0" w:after="0"/>
        <w:ind w:firstLine="567"/>
        <w:jc w:val="both"/>
      </w:pPr>
    </w:p>
    <w:p w:rsidR="000F3583" w:rsidRDefault="000F3583" w:rsidP="00CA790C">
      <w:pPr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 21 января 2008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392-З-IV “Об организации страхового дела” (САЗ 08-3) с изменениями и дополнениями, внесенными Законами Приднестровской Молдавской Республики от 5 октября 2010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188-ЗИ-IV (САЗ 10-40); от 16 ноября 2010 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218-ЗД-IV (САЗ 10-46); от 24 декабря 2012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275-ЗИ-V (САЗ 12-53); от 19 марта 2013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68-ЗИ-V (САЗ 13-11); от 15 января 2015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9-ЗИ-V (САЗ 15-3); от </w:t>
      </w:r>
      <w:r w:rsidRPr="00627173">
        <w:rPr>
          <w:b w:val="0"/>
          <w:bCs w:val="0"/>
          <w:sz w:val="24"/>
          <w:szCs w:val="24"/>
        </w:rPr>
        <w:t>1</w:t>
      </w:r>
      <w:r w:rsidRPr="00143334">
        <w:rPr>
          <w:b w:val="0"/>
          <w:bCs w:val="0"/>
          <w:color w:val="auto"/>
          <w:sz w:val="24"/>
          <w:szCs w:val="24"/>
        </w:rPr>
        <w:t xml:space="preserve">6 </w:t>
      </w:r>
      <w:r>
        <w:rPr>
          <w:b w:val="0"/>
          <w:bCs w:val="0"/>
          <w:sz w:val="24"/>
          <w:szCs w:val="24"/>
        </w:rPr>
        <w:t xml:space="preserve">января 2017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19-ЗД-VI (САЗ 17-4); от 26 июля 2017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241-ЗИД-VI (газета “Приднестровье”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 136 (5823) от 28 июля 2017 </w:t>
      </w:r>
      <w:r w:rsidRPr="00E25411">
        <w:rPr>
          <w:b w:val="0"/>
          <w:bCs w:val="0"/>
          <w:sz w:val="24"/>
          <w:szCs w:val="24"/>
        </w:rPr>
        <w:t>года)</w:t>
      </w:r>
      <w:r w:rsidRPr="00E25411">
        <w:rPr>
          <w:b w:val="0"/>
          <w:bCs w:val="0"/>
          <w:color w:val="auto"/>
          <w:sz w:val="24"/>
          <w:szCs w:val="24"/>
        </w:rPr>
        <w:t xml:space="preserve">, </w:t>
      </w:r>
      <w:r w:rsidRPr="00E25411">
        <w:rPr>
          <w:b w:val="0"/>
          <w:bCs w:val="0"/>
          <w:sz w:val="24"/>
          <w:szCs w:val="24"/>
        </w:rPr>
        <w:t xml:space="preserve">от 1 ноября 2017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298-ЗИ-VI</w:t>
      </w:r>
      <w:r w:rsidRPr="00E25411">
        <w:rPr>
          <w:b w:val="0"/>
          <w:bCs w:val="0"/>
          <w:sz w:val="24"/>
          <w:szCs w:val="24"/>
        </w:rPr>
        <w:br/>
        <w:t>(газета “Приднестровье” N 206 (5893) от 9 ноября 2017 года)</w:t>
      </w:r>
      <w:r w:rsidRPr="00E25411">
        <w:rPr>
          <w:b w:val="0"/>
          <w:bCs w:val="0"/>
          <w:color w:val="auto"/>
          <w:sz w:val="24"/>
          <w:szCs w:val="24"/>
        </w:rPr>
        <w:t xml:space="preserve">, </w:t>
      </w:r>
      <w:r w:rsidRPr="00E25411">
        <w:rPr>
          <w:b w:val="0"/>
          <w:bCs w:val="0"/>
          <w:sz w:val="24"/>
          <w:szCs w:val="24"/>
        </w:rPr>
        <w:t xml:space="preserve">Законом Приднестровской Молдавской Республики от 7 мая 2007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212-З-IV “О центральном банке Приднестровской Молдавской Республики” (САЗ 07-20) с изменениями и дополнениями, внесенными Законами Приднестровской Молдавской Республики от 6 марта 2008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413-ЗИ-IV (САЗ 08-9); от 20 марта 2008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423-ЗИ-IV (САЗ 08-11); от 29 мая 2008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477-ЗИ-IV</w:t>
      </w:r>
      <w:r>
        <w:rPr>
          <w:b w:val="0"/>
          <w:bCs w:val="0"/>
          <w:sz w:val="24"/>
          <w:szCs w:val="24"/>
        </w:rPr>
        <w:t> </w:t>
      </w:r>
      <w:r w:rsidRPr="00E25411">
        <w:rPr>
          <w:b w:val="0"/>
          <w:bCs w:val="0"/>
          <w:sz w:val="24"/>
          <w:szCs w:val="24"/>
        </w:rPr>
        <w:t>(САЗ 08-21); от 2 декабря</w:t>
      </w:r>
      <w:r>
        <w:rPr>
          <w:b w:val="0"/>
          <w:bCs w:val="0"/>
          <w:sz w:val="24"/>
          <w:szCs w:val="24"/>
        </w:rPr>
        <w:t xml:space="preserve"> </w:t>
      </w:r>
      <w:r w:rsidRPr="00E25411">
        <w:rPr>
          <w:b w:val="0"/>
          <w:bCs w:val="0"/>
          <w:sz w:val="24"/>
          <w:szCs w:val="24"/>
        </w:rPr>
        <w:t xml:space="preserve">2008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609-ЗД-IV (САЗ 08-48); от 11 марта 2009 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676</w:t>
      </w:r>
      <w:r>
        <w:rPr>
          <w:b w:val="0"/>
          <w:bCs w:val="0"/>
          <w:sz w:val="24"/>
          <w:szCs w:val="24"/>
        </w:rPr>
        <w:t>-</w:t>
      </w:r>
      <w:r w:rsidRPr="00E25411">
        <w:rPr>
          <w:b w:val="0"/>
          <w:bCs w:val="0"/>
          <w:sz w:val="24"/>
          <w:szCs w:val="24"/>
        </w:rPr>
        <w:t xml:space="preserve">ЗИД-IV (САЗ 09-11); от 19 мая 2009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760-ЗИД-IV (САЗ 09-21); от 30 мая 2011 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82-ЗД-V (САЗ 11-22); от 7 февраля 2012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4-ЗД-V (САЗ 12-7); от 20 ноября 2013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237-ЗИД-V (САЗ 13-46); от 30 июня 2015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99-ЗД-V (САЗ 15-27); от 14 июня 2017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129-ЗИ-VI (газета “Приднестровье”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105 (5792) от 15 июня 2017 года)</w:t>
      </w:r>
      <w:r>
        <w:rPr>
          <w:b w:val="0"/>
          <w:bCs w:val="0"/>
          <w:sz w:val="24"/>
          <w:szCs w:val="24"/>
        </w:rPr>
        <w:t>;</w:t>
      </w:r>
      <w:r w:rsidRPr="00E25411">
        <w:rPr>
          <w:b w:val="0"/>
          <w:bCs w:val="0"/>
          <w:sz w:val="24"/>
          <w:szCs w:val="24"/>
        </w:rPr>
        <w:t xml:space="preserve"> от 26 июля 2017 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 xml:space="preserve"> 241-ЗИД-VI (газета “Приднестровье”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136 (5823) от 28 июля 2017 года)</w:t>
      </w:r>
      <w:r>
        <w:rPr>
          <w:b w:val="0"/>
          <w:bCs w:val="0"/>
          <w:sz w:val="24"/>
          <w:szCs w:val="24"/>
        </w:rPr>
        <w:t>;</w:t>
      </w:r>
      <w:r w:rsidRPr="00E25411">
        <w:rPr>
          <w:b w:val="0"/>
          <w:bCs w:val="0"/>
          <w:sz w:val="24"/>
          <w:szCs w:val="24"/>
        </w:rPr>
        <w:t xml:space="preserve"> от 18 октября 2017 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272-ЗИ-VI (САЗ 17-43)</w:t>
      </w:r>
      <w:r>
        <w:rPr>
          <w:b w:val="0"/>
          <w:bCs w:val="0"/>
          <w:sz w:val="24"/>
          <w:szCs w:val="24"/>
        </w:rPr>
        <w:t xml:space="preserve">, от 30 ноября 2017 года </w:t>
      </w:r>
      <w:r w:rsidRPr="00E25411">
        <w:rPr>
          <w:b w:val="0"/>
          <w:bCs w:val="0"/>
          <w:sz w:val="24"/>
          <w:szCs w:val="24"/>
          <w:lang w:val="en-US"/>
        </w:rPr>
        <w:t>N</w:t>
      </w:r>
      <w:r w:rsidRPr="00E25411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352</w:t>
      </w:r>
      <w:r w:rsidRPr="00E25411">
        <w:rPr>
          <w:b w:val="0"/>
          <w:bCs w:val="0"/>
          <w:sz w:val="24"/>
          <w:szCs w:val="24"/>
        </w:rPr>
        <w:t xml:space="preserve">-ЗИ-VI </w:t>
      </w:r>
      <w:r w:rsidRPr="0045155D">
        <w:rPr>
          <w:b w:val="0"/>
          <w:bCs w:val="0"/>
          <w:sz w:val="24"/>
          <w:szCs w:val="24"/>
        </w:rPr>
        <w:t>(</w:t>
      </w:r>
      <w:r w:rsidRPr="00190315">
        <w:rPr>
          <w:b w:val="0"/>
          <w:bCs w:val="0"/>
          <w:color w:val="auto"/>
          <w:sz w:val="24"/>
          <w:szCs w:val="24"/>
        </w:rPr>
        <w:t xml:space="preserve">газета “Приднестровье” </w:t>
      </w:r>
      <w:r>
        <w:rPr>
          <w:b w:val="0"/>
          <w:bCs w:val="0"/>
          <w:color w:val="auto"/>
          <w:sz w:val="24"/>
          <w:szCs w:val="24"/>
          <w:lang w:val="en-US"/>
        </w:rPr>
        <w:t>N</w:t>
      </w:r>
      <w:r>
        <w:rPr>
          <w:b w:val="0"/>
          <w:bCs w:val="0"/>
          <w:color w:val="auto"/>
          <w:sz w:val="24"/>
          <w:szCs w:val="24"/>
        </w:rPr>
        <w:t> </w:t>
      </w:r>
      <w:r w:rsidRPr="00190315">
        <w:rPr>
          <w:b w:val="0"/>
          <w:bCs w:val="0"/>
          <w:color w:val="auto"/>
          <w:sz w:val="24"/>
          <w:szCs w:val="24"/>
        </w:rPr>
        <w:t>224</w:t>
      </w:r>
      <w:r>
        <w:rPr>
          <w:b w:val="0"/>
          <w:bCs w:val="0"/>
          <w:color w:val="auto"/>
          <w:sz w:val="24"/>
          <w:szCs w:val="24"/>
        </w:rPr>
        <w:t> </w:t>
      </w:r>
      <w:r w:rsidRPr="00190315">
        <w:rPr>
          <w:b w:val="0"/>
          <w:bCs w:val="0"/>
          <w:color w:val="auto"/>
          <w:sz w:val="24"/>
          <w:szCs w:val="24"/>
        </w:rPr>
        <w:t>(5911) от 5 декабря 2017 года)</w:t>
      </w:r>
      <w:r>
        <w:rPr>
          <w:b w:val="0"/>
          <w:bCs w:val="0"/>
          <w:color w:val="auto"/>
          <w:sz w:val="24"/>
          <w:szCs w:val="24"/>
        </w:rPr>
        <w:t>,</w:t>
      </w:r>
      <w:r w:rsidRPr="00190315">
        <w:rPr>
          <w:b w:val="0"/>
          <w:bCs w:val="0"/>
          <w:color w:val="auto"/>
          <w:sz w:val="24"/>
          <w:szCs w:val="24"/>
        </w:rPr>
        <w:t xml:space="preserve"> и устанавли</w:t>
      </w:r>
      <w:r w:rsidRPr="00E25411">
        <w:rPr>
          <w:b w:val="0"/>
          <w:bCs w:val="0"/>
          <w:sz w:val="24"/>
          <w:szCs w:val="24"/>
        </w:rPr>
        <w:t>вает перечень разрешенных для инвестирования активов и порядок инвестирования собственных</w:t>
      </w:r>
      <w:r>
        <w:rPr>
          <w:b w:val="0"/>
          <w:bCs w:val="0"/>
          <w:sz w:val="24"/>
          <w:szCs w:val="24"/>
        </w:rPr>
        <w:t xml:space="preserve"> средств (капитала) страховщика, предусматривающий требования к структуре активов, в которые </w:t>
      </w:r>
      <w:r w:rsidRPr="00627173">
        <w:rPr>
          <w:b w:val="0"/>
          <w:bCs w:val="0"/>
          <w:sz w:val="24"/>
          <w:szCs w:val="24"/>
        </w:rPr>
        <w:t xml:space="preserve">допускается </w:t>
      </w:r>
      <w:r w:rsidRPr="00627173">
        <w:rPr>
          <w:b w:val="0"/>
          <w:bCs w:val="0"/>
          <w:color w:val="auto"/>
          <w:sz w:val="24"/>
          <w:szCs w:val="24"/>
        </w:rPr>
        <w:t>размещение части</w:t>
      </w:r>
      <w:r w:rsidRPr="00627173">
        <w:rPr>
          <w:b w:val="0"/>
          <w:bCs w:val="0"/>
          <w:sz w:val="24"/>
          <w:szCs w:val="24"/>
        </w:rPr>
        <w:t xml:space="preserve"> собственных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lastRenderedPageBreak/>
        <w:t>средств (капитала) страховщиков (в том числе требования, предусматривающие максимально разрешенный процент стоимости каждого вида активов от размера собственных средств (капитала) страховщика или их части).</w:t>
      </w:r>
    </w:p>
    <w:p w:rsidR="001A1C09" w:rsidRDefault="001A1C09" w:rsidP="001A6FAE">
      <w:pPr>
        <w:spacing w:before="120" w:after="120"/>
        <w:ind w:firstLine="851"/>
        <w:jc w:val="center"/>
        <w:outlineLvl w:val="0"/>
        <w:rPr>
          <w:b w:val="0"/>
          <w:bCs w:val="0"/>
          <w:kern w:val="36"/>
          <w:sz w:val="24"/>
          <w:szCs w:val="24"/>
        </w:rPr>
      </w:pPr>
    </w:p>
    <w:p w:rsidR="000F3583" w:rsidRPr="006366F7" w:rsidRDefault="000F3583" w:rsidP="001A6FAE">
      <w:pPr>
        <w:spacing w:before="120" w:after="120"/>
        <w:ind w:firstLine="851"/>
        <w:jc w:val="center"/>
        <w:outlineLvl w:val="0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Глава </w:t>
      </w:r>
      <w:r w:rsidRPr="006366F7">
        <w:rPr>
          <w:b w:val="0"/>
          <w:bCs w:val="0"/>
          <w:kern w:val="36"/>
          <w:sz w:val="24"/>
          <w:szCs w:val="24"/>
        </w:rPr>
        <w:t>1. Общие положения</w:t>
      </w:r>
    </w:p>
    <w:p w:rsidR="000F3583" w:rsidRPr="00DD13AA" w:rsidRDefault="000F3583" w:rsidP="001A6FA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DD13AA">
        <w:rPr>
          <w:b w:val="0"/>
          <w:bCs w:val="0"/>
          <w:sz w:val="24"/>
          <w:szCs w:val="24"/>
        </w:rPr>
        <w:t>Общая стоимость активов, в которые инвестированы собственные средства (капитал) страховщика, должна быть равна суммарной величине собственных средств (капитала) страховщика.</w:t>
      </w:r>
    </w:p>
    <w:p w:rsidR="000F3583" w:rsidRPr="00023546" w:rsidRDefault="000F3583" w:rsidP="00DD13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023546">
        <w:rPr>
          <w:b w:val="0"/>
          <w:bCs w:val="0"/>
          <w:sz w:val="24"/>
          <w:szCs w:val="24"/>
        </w:rPr>
        <w:t xml:space="preserve">Стоимость активов, в которые инвестированы собственные средства (капитал) страховщика, определяется на расчетную дату в оценке по данным бухгалтерского учета, если иное не установлено действующим законодательством Приднестровской Молдавской Республики. По запросам </w:t>
      </w:r>
      <w:r>
        <w:rPr>
          <w:b w:val="0"/>
          <w:bCs w:val="0"/>
          <w:sz w:val="24"/>
          <w:szCs w:val="24"/>
        </w:rPr>
        <w:t>П</w:t>
      </w:r>
      <w:r w:rsidRPr="00023546">
        <w:rPr>
          <w:b w:val="0"/>
          <w:bCs w:val="0"/>
          <w:sz w:val="24"/>
          <w:szCs w:val="24"/>
        </w:rPr>
        <w:t xml:space="preserve">риднестровского республиканского банка информация об активах, в которые инвестированы собственные средства (капитал) страховщика, позволяющая проверить выполнение требований настоящего </w:t>
      </w:r>
      <w:r w:rsidRPr="00BD6B9F">
        <w:rPr>
          <w:b w:val="0"/>
          <w:bCs w:val="0"/>
          <w:sz w:val="24"/>
          <w:szCs w:val="24"/>
        </w:rPr>
        <w:t>Указания</w:t>
      </w:r>
      <w:r w:rsidRPr="00023546">
        <w:rPr>
          <w:b w:val="0"/>
          <w:bCs w:val="0"/>
          <w:sz w:val="24"/>
          <w:szCs w:val="24"/>
        </w:rPr>
        <w:t>, определяется на дату, указанную в запросах. Если для подтверждения выполнения структурных соотношений по указанному запросу невозможно рассчитать какой-либо из показателей, необходимых для такого расчета, он принимается равным его величине на ближайшую дату, на которую его возможно рассчитать.</w:t>
      </w:r>
    </w:p>
    <w:p w:rsidR="000F3583" w:rsidRPr="00627173" w:rsidRDefault="000F3583" w:rsidP="00DD13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592172">
        <w:rPr>
          <w:b w:val="0"/>
          <w:bCs w:val="0"/>
          <w:sz w:val="24"/>
          <w:szCs w:val="24"/>
        </w:rPr>
        <w:t xml:space="preserve">Инвестирование собственных средств (капитала) страховщика в </w:t>
      </w:r>
      <w:r w:rsidRPr="00627173">
        <w:rPr>
          <w:b w:val="0"/>
          <w:bCs w:val="0"/>
          <w:sz w:val="24"/>
          <w:szCs w:val="24"/>
        </w:rPr>
        <w:t>актив (часть актива), в который инвестированы средства страховых резервов, не допускается.</w:t>
      </w:r>
    </w:p>
    <w:p w:rsidR="000F3583" w:rsidRPr="00E13780" w:rsidRDefault="000F3583" w:rsidP="00DD13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92172">
        <w:rPr>
          <w:b w:val="0"/>
          <w:bCs w:val="0"/>
          <w:sz w:val="24"/>
          <w:szCs w:val="24"/>
        </w:rPr>
        <w:t xml:space="preserve">Активы, в которые инвестированы собственные средства (капитал) страховщика в размере, </w:t>
      </w:r>
      <w:r>
        <w:rPr>
          <w:b w:val="0"/>
          <w:bCs w:val="0"/>
          <w:sz w:val="24"/>
          <w:szCs w:val="24"/>
        </w:rPr>
        <w:t>определенном</w:t>
      </w:r>
      <w:r w:rsidRPr="00592172">
        <w:rPr>
          <w:b w:val="0"/>
          <w:bCs w:val="0"/>
          <w:sz w:val="24"/>
          <w:szCs w:val="24"/>
        </w:rPr>
        <w:t xml:space="preserve"> </w:t>
      </w:r>
      <w:r w:rsidRPr="00362D7B">
        <w:rPr>
          <w:b w:val="0"/>
          <w:bCs w:val="0"/>
          <w:color w:val="auto"/>
          <w:sz w:val="24"/>
          <w:szCs w:val="24"/>
        </w:rPr>
        <w:t xml:space="preserve">в </w:t>
      </w:r>
      <w:hyperlink r:id="rId9" w:history="1">
        <w:r w:rsidRPr="00362D7B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362D7B">
        <w:rPr>
          <w:b w:val="0"/>
          <w:bCs w:val="0"/>
          <w:sz w:val="24"/>
          <w:szCs w:val="24"/>
        </w:rPr>
        <w:t>, не м</w:t>
      </w:r>
      <w:r w:rsidRPr="00592172">
        <w:rPr>
          <w:b w:val="0"/>
          <w:bCs w:val="0"/>
          <w:sz w:val="24"/>
          <w:szCs w:val="24"/>
        </w:rPr>
        <w:t xml:space="preserve">огут являться предметом </w:t>
      </w:r>
      <w:r w:rsidRPr="00E13780">
        <w:rPr>
          <w:b w:val="0"/>
          <w:bCs w:val="0"/>
          <w:sz w:val="24"/>
          <w:szCs w:val="24"/>
        </w:rPr>
        <w:t>залога.</w:t>
      </w:r>
    </w:p>
    <w:p w:rsidR="000F3583" w:rsidRDefault="000F3583" w:rsidP="00DD13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E13780">
        <w:rPr>
          <w:b w:val="0"/>
          <w:bCs w:val="0"/>
          <w:sz w:val="24"/>
          <w:szCs w:val="24"/>
        </w:rPr>
        <w:t xml:space="preserve">Собственные средства (капитал) страховщика в размере наибольшего из двух показателей – минимального размера уставного капитала, установленного Законом </w:t>
      </w:r>
      <w:r w:rsidRPr="00E13780">
        <w:rPr>
          <w:b w:val="0"/>
          <w:bCs w:val="0"/>
          <w:color w:val="auto"/>
          <w:sz w:val="24"/>
          <w:szCs w:val="24"/>
        </w:rPr>
        <w:t>Приднестровской Молдавской Республики от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E13780">
        <w:rPr>
          <w:b w:val="0"/>
          <w:bCs w:val="0"/>
          <w:color w:val="auto"/>
          <w:sz w:val="24"/>
          <w:szCs w:val="24"/>
        </w:rPr>
        <w:t>21</w:t>
      </w:r>
      <w:r>
        <w:rPr>
          <w:b w:val="0"/>
          <w:bCs w:val="0"/>
          <w:color w:val="auto"/>
          <w:sz w:val="24"/>
          <w:szCs w:val="24"/>
        </w:rPr>
        <w:t> </w:t>
      </w:r>
      <w:r w:rsidRPr="00E13780">
        <w:rPr>
          <w:b w:val="0"/>
          <w:bCs w:val="0"/>
          <w:color w:val="auto"/>
          <w:sz w:val="24"/>
          <w:szCs w:val="24"/>
        </w:rPr>
        <w:t>января 2008</w:t>
      </w:r>
      <w:r>
        <w:rPr>
          <w:b w:val="0"/>
          <w:bCs w:val="0"/>
          <w:color w:val="auto"/>
          <w:sz w:val="24"/>
          <w:szCs w:val="24"/>
        </w:rPr>
        <w:t> </w:t>
      </w:r>
      <w:r w:rsidRPr="00E13780">
        <w:rPr>
          <w:b w:val="0"/>
          <w:bCs w:val="0"/>
          <w:color w:val="auto"/>
          <w:sz w:val="24"/>
          <w:szCs w:val="24"/>
        </w:rPr>
        <w:t xml:space="preserve">года </w:t>
      </w:r>
      <w:r w:rsidRPr="00E13780">
        <w:rPr>
          <w:b w:val="0"/>
          <w:bCs w:val="0"/>
          <w:color w:val="auto"/>
          <w:sz w:val="24"/>
          <w:szCs w:val="24"/>
          <w:lang w:val="en-US"/>
        </w:rPr>
        <w:t>N</w:t>
      </w:r>
      <w:r w:rsidRPr="00E13780">
        <w:rPr>
          <w:b w:val="0"/>
          <w:bCs w:val="0"/>
          <w:color w:val="auto"/>
          <w:sz w:val="24"/>
          <w:szCs w:val="24"/>
        </w:rPr>
        <w:t> 392-З-IV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02572D">
        <w:rPr>
          <w:b w:val="0"/>
          <w:bCs w:val="0"/>
          <w:color w:val="auto"/>
          <w:sz w:val="24"/>
          <w:szCs w:val="24"/>
        </w:rPr>
        <w:t>“</w:t>
      </w:r>
      <w:r w:rsidRPr="00E13780">
        <w:rPr>
          <w:b w:val="0"/>
          <w:bCs w:val="0"/>
          <w:color w:val="auto"/>
          <w:sz w:val="24"/>
          <w:szCs w:val="24"/>
        </w:rPr>
        <w:t>Об организации страхового дела</w:t>
      </w:r>
      <w:r w:rsidRPr="0002572D">
        <w:rPr>
          <w:b w:val="0"/>
          <w:bCs w:val="0"/>
          <w:color w:val="auto"/>
          <w:sz w:val="24"/>
          <w:szCs w:val="24"/>
        </w:rPr>
        <w:t>”</w:t>
      </w:r>
      <w:r w:rsidRPr="00E13780">
        <w:rPr>
          <w:b w:val="0"/>
          <w:bCs w:val="0"/>
          <w:color w:val="auto"/>
          <w:sz w:val="24"/>
          <w:szCs w:val="24"/>
        </w:rPr>
        <w:t xml:space="preserve"> (САЗ 08-3), или нормативного размера маржи платежеспособности, рассчитанного в порядке, установленном </w:t>
      </w:r>
      <w:r>
        <w:rPr>
          <w:b w:val="0"/>
          <w:bCs w:val="0"/>
          <w:color w:val="auto"/>
          <w:sz w:val="24"/>
          <w:szCs w:val="24"/>
        </w:rPr>
        <w:t xml:space="preserve">нормативным актом Приднестровского республиканского банка, регулирующим </w:t>
      </w:r>
      <w:hyperlink r:id="rId10" w:history="1">
        <w:r w:rsidRPr="00E03822">
          <w:rPr>
            <w:b w:val="0"/>
            <w:bCs w:val="0"/>
            <w:color w:val="auto"/>
            <w:sz w:val="24"/>
            <w:szCs w:val="24"/>
          </w:rPr>
          <w:t>поряд</w:t>
        </w:r>
        <w:r>
          <w:rPr>
            <w:b w:val="0"/>
            <w:bCs w:val="0"/>
            <w:color w:val="auto"/>
            <w:sz w:val="24"/>
            <w:szCs w:val="24"/>
          </w:rPr>
          <w:t>ок</w:t>
        </w:r>
        <w:r w:rsidRPr="00E03822">
          <w:rPr>
            <w:b w:val="0"/>
            <w:bCs w:val="0"/>
            <w:color w:val="auto"/>
            <w:sz w:val="24"/>
            <w:szCs w:val="24"/>
          </w:rPr>
          <w:t xml:space="preserve"> расчета </w:t>
        </w:r>
        <w:r w:rsidRPr="00E03822">
          <w:rPr>
            <w:b w:val="0"/>
            <w:bCs w:val="0"/>
            <w:color w:val="auto"/>
            <w:kern w:val="36"/>
            <w:sz w:val="24"/>
            <w:szCs w:val="24"/>
          </w:rPr>
          <w:t>страхов</w:t>
        </w:r>
        <w:r>
          <w:rPr>
            <w:b w:val="0"/>
            <w:bCs w:val="0"/>
            <w:color w:val="auto"/>
            <w:kern w:val="36"/>
            <w:sz w:val="24"/>
            <w:szCs w:val="24"/>
          </w:rPr>
          <w:t>ой организацией</w:t>
        </w:r>
        <w:r w:rsidRPr="00E03822">
          <w:rPr>
            <w:b w:val="0"/>
            <w:bCs w:val="0"/>
            <w:color w:val="auto"/>
            <w:sz w:val="24"/>
            <w:szCs w:val="24"/>
          </w:rPr>
          <w:t xml:space="preserve"> </w:t>
        </w:r>
        <w:r w:rsidRPr="00E13780">
          <w:rPr>
            <w:b w:val="0"/>
            <w:bCs w:val="0"/>
            <w:color w:val="auto"/>
            <w:kern w:val="36"/>
            <w:sz w:val="24"/>
            <w:szCs w:val="24"/>
          </w:rPr>
          <w:t xml:space="preserve">нормативного соотношения </w:t>
        </w:r>
        <w:r>
          <w:rPr>
            <w:b w:val="0"/>
            <w:bCs w:val="0"/>
            <w:color w:val="auto"/>
            <w:kern w:val="36"/>
            <w:sz w:val="24"/>
            <w:szCs w:val="24"/>
          </w:rPr>
          <w:t>собственных средств (капитала)</w:t>
        </w:r>
        <w:r w:rsidRPr="00E13780">
          <w:rPr>
            <w:b w:val="0"/>
            <w:bCs w:val="0"/>
            <w:color w:val="auto"/>
            <w:kern w:val="36"/>
            <w:sz w:val="24"/>
            <w:szCs w:val="24"/>
          </w:rPr>
          <w:t xml:space="preserve"> и принятых </w:t>
        </w:r>
        <w:r>
          <w:rPr>
            <w:b w:val="0"/>
            <w:bCs w:val="0"/>
            <w:color w:val="auto"/>
            <w:kern w:val="36"/>
            <w:sz w:val="24"/>
            <w:szCs w:val="24"/>
          </w:rPr>
          <w:t>обязательств</w:t>
        </w:r>
      </w:hyperlink>
      <w:r w:rsidRPr="00E13780">
        <w:rPr>
          <w:b w:val="0"/>
          <w:bCs w:val="0"/>
          <w:color w:val="auto"/>
          <w:sz w:val="24"/>
          <w:szCs w:val="24"/>
        </w:rPr>
        <w:t xml:space="preserve">, – инвестируются в виды активов, </w:t>
      </w:r>
      <w:r w:rsidRPr="00E03822">
        <w:rPr>
          <w:b w:val="0"/>
          <w:bCs w:val="0"/>
          <w:color w:val="auto"/>
          <w:sz w:val="24"/>
          <w:szCs w:val="24"/>
        </w:rPr>
        <w:t xml:space="preserve">указанные в </w:t>
      </w:r>
      <w:hyperlink r:id="rId11" w:history="1">
        <w:r w:rsidRPr="00E03822">
          <w:rPr>
            <w:b w:val="0"/>
            <w:bCs w:val="0"/>
            <w:color w:val="auto"/>
            <w:sz w:val="24"/>
            <w:szCs w:val="24"/>
          </w:rPr>
          <w:t>пункте 6 настоящего Указания</w:t>
        </w:r>
      </w:hyperlink>
      <w:r w:rsidRPr="00E03822">
        <w:rPr>
          <w:b w:val="0"/>
          <w:bCs w:val="0"/>
          <w:color w:val="auto"/>
          <w:sz w:val="24"/>
          <w:szCs w:val="24"/>
        </w:rPr>
        <w:t xml:space="preserve">, с учетом требований, установленных в </w:t>
      </w:r>
      <w:hyperlink r:id="rId12" w:history="1">
        <w:r w:rsidRPr="00E03822">
          <w:rPr>
            <w:b w:val="0"/>
            <w:bCs w:val="0"/>
            <w:color w:val="auto"/>
            <w:sz w:val="24"/>
            <w:szCs w:val="24"/>
          </w:rPr>
          <w:t>пункте 7 настоящего Указания</w:t>
        </w:r>
      </w:hyperlink>
      <w:r w:rsidRPr="00E13780">
        <w:rPr>
          <w:b w:val="0"/>
          <w:bCs w:val="0"/>
          <w:color w:val="auto"/>
          <w:sz w:val="24"/>
          <w:szCs w:val="24"/>
        </w:rPr>
        <w:t>.</w:t>
      </w:r>
    </w:p>
    <w:p w:rsidR="000F3583" w:rsidRPr="006366F7" w:rsidRDefault="000F3583" w:rsidP="00F65EBE">
      <w:pPr>
        <w:spacing w:before="240" w:after="240"/>
        <w:ind w:firstLine="851"/>
        <w:jc w:val="center"/>
        <w:outlineLvl w:val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Глава </w:t>
      </w:r>
      <w:r w:rsidRPr="006366F7">
        <w:rPr>
          <w:b w:val="0"/>
          <w:bCs w:val="0"/>
          <w:color w:val="auto"/>
          <w:sz w:val="24"/>
          <w:szCs w:val="24"/>
        </w:rPr>
        <w:t>2. Виды активов для инвестирования</w:t>
      </w:r>
      <w:r>
        <w:rPr>
          <w:b w:val="0"/>
          <w:bCs w:val="0"/>
          <w:color w:val="auto"/>
          <w:sz w:val="24"/>
          <w:szCs w:val="24"/>
        </w:rPr>
        <w:t xml:space="preserve"> и требования к ним</w:t>
      </w:r>
    </w:p>
    <w:p w:rsidR="000F3583" w:rsidRPr="00BD6B9F" w:rsidRDefault="000F3583" w:rsidP="001A6FA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BD6B9F">
        <w:rPr>
          <w:b w:val="0"/>
          <w:bCs w:val="0"/>
          <w:color w:val="auto"/>
          <w:sz w:val="24"/>
          <w:szCs w:val="24"/>
        </w:rPr>
        <w:t xml:space="preserve">Страховщики инвестируют собственные средства (капитал) в размере, указанном в </w:t>
      </w:r>
      <w:hyperlink r:id="rId13" w:history="1">
        <w:r w:rsidRPr="00BD6B9F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BD6B9F">
        <w:rPr>
          <w:b w:val="0"/>
          <w:bCs w:val="0"/>
          <w:color w:val="auto"/>
          <w:sz w:val="24"/>
          <w:szCs w:val="24"/>
        </w:rPr>
        <w:t xml:space="preserve">, в следующие виды активов с учетом требований, </w:t>
      </w:r>
      <w:r>
        <w:rPr>
          <w:b w:val="0"/>
          <w:bCs w:val="0"/>
          <w:color w:val="auto"/>
          <w:sz w:val="24"/>
          <w:szCs w:val="24"/>
        </w:rPr>
        <w:t>обозначенных</w:t>
      </w:r>
      <w:r w:rsidRPr="00BD6B9F">
        <w:rPr>
          <w:b w:val="0"/>
          <w:bCs w:val="0"/>
          <w:color w:val="auto"/>
          <w:sz w:val="24"/>
          <w:szCs w:val="24"/>
        </w:rPr>
        <w:t xml:space="preserve"> в </w:t>
      </w:r>
      <w:hyperlink r:id="rId14" w:history="1">
        <w:r w:rsidRPr="00BD6B9F">
          <w:rPr>
            <w:b w:val="0"/>
            <w:bCs w:val="0"/>
            <w:color w:val="auto"/>
            <w:sz w:val="24"/>
            <w:szCs w:val="24"/>
          </w:rPr>
          <w:t>пункте 7 настоящего Указания</w:t>
        </w:r>
      </w:hyperlink>
      <w:r>
        <w:rPr>
          <w:b w:val="0"/>
          <w:bCs w:val="0"/>
          <w:color w:val="auto"/>
        </w:rPr>
        <w:t>:</w:t>
      </w:r>
    </w:p>
    <w:p w:rsidR="000F3583" w:rsidRPr="00666B39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666B39">
        <w:rPr>
          <w:b w:val="0"/>
          <w:bCs w:val="0"/>
          <w:sz w:val="24"/>
          <w:szCs w:val="24"/>
        </w:rPr>
        <w:t>а) государственные ценные бумаги Приднестровской Молдавской Республики и ценные бумаги, исполнение обязательств по которым гарантировано Приднестровской Молдавской Республикой;</w:t>
      </w:r>
    </w:p>
    <w:p w:rsidR="000F3583" w:rsidRPr="00026C79" w:rsidRDefault="000F3583" w:rsidP="001A6FAE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666B39">
        <w:rPr>
          <w:b w:val="0"/>
          <w:bCs w:val="0"/>
          <w:color w:val="auto"/>
          <w:sz w:val="24"/>
          <w:szCs w:val="24"/>
        </w:rPr>
        <w:t>б</w:t>
      </w:r>
      <w:r w:rsidRPr="00026C79">
        <w:rPr>
          <w:b w:val="0"/>
          <w:bCs w:val="0"/>
          <w:color w:val="auto"/>
          <w:sz w:val="24"/>
          <w:szCs w:val="24"/>
        </w:rPr>
        <w:t>) муниципальные ценные бумаги;</w:t>
      </w:r>
    </w:p>
    <w:p w:rsidR="000F3583" w:rsidRPr="00026C79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026C79">
        <w:rPr>
          <w:b w:val="0"/>
          <w:bCs w:val="0"/>
          <w:sz w:val="24"/>
          <w:szCs w:val="24"/>
        </w:rPr>
        <w:t>в) акции;</w:t>
      </w:r>
    </w:p>
    <w:p w:rsidR="000F3583" w:rsidRPr="00026C79" w:rsidRDefault="000F3583" w:rsidP="001A6FAE">
      <w:pPr>
        <w:ind w:firstLine="709"/>
        <w:jc w:val="both"/>
        <w:rPr>
          <w:color w:val="auto"/>
          <w:sz w:val="24"/>
          <w:szCs w:val="24"/>
        </w:rPr>
      </w:pPr>
      <w:r w:rsidRPr="00026C79">
        <w:rPr>
          <w:b w:val="0"/>
          <w:bCs w:val="0"/>
          <w:color w:val="auto"/>
          <w:sz w:val="24"/>
          <w:szCs w:val="24"/>
        </w:rPr>
        <w:t xml:space="preserve">г) облигации, кроме относящихся к подпунктам а) и б) </w:t>
      </w:r>
      <w:hyperlink r:id="rId15" w:history="1">
        <w:r w:rsidRPr="00026C79">
          <w:rPr>
            <w:b w:val="0"/>
            <w:bCs w:val="0"/>
            <w:color w:val="auto"/>
            <w:sz w:val="24"/>
            <w:szCs w:val="24"/>
          </w:rPr>
          <w:t>настоящего пункта</w:t>
        </w:r>
      </w:hyperlink>
      <w:r w:rsidRPr="00026C79">
        <w:rPr>
          <w:b w:val="0"/>
          <w:bCs w:val="0"/>
          <w:color w:val="auto"/>
          <w:sz w:val="24"/>
          <w:szCs w:val="24"/>
        </w:rPr>
        <w:t>;</w:t>
      </w:r>
    </w:p>
    <w:p w:rsidR="000F3583" w:rsidRPr="00026C79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026C79">
        <w:rPr>
          <w:b w:val="0"/>
          <w:bCs w:val="0"/>
          <w:sz w:val="24"/>
          <w:szCs w:val="24"/>
        </w:rPr>
        <w:t xml:space="preserve">д) простые векселя </w:t>
      </w:r>
      <w:r>
        <w:rPr>
          <w:b w:val="0"/>
          <w:bCs w:val="0"/>
          <w:sz w:val="24"/>
          <w:szCs w:val="24"/>
        </w:rPr>
        <w:t>кредитных организаций</w:t>
      </w:r>
      <w:r w:rsidRPr="00026C79">
        <w:rPr>
          <w:b w:val="0"/>
          <w:bCs w:val="0"/>
          <w:sz w:val="24"/>
          <w:szCs w:val="24"/>
        </w:rPr>
        <w:t>;</w:t>
      </w:r>
    </w:p>
    <w:p w:rsidR="000F3583" w:rsidRPr="00026C79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026C79">
        <w:rPr>
          <w:b w:val="0"/>
          <w:bCs w:val="0"/>
          <w:sz w:val="24"/>
          <w:szCs w:val="24"/>
        </w:rPr>
        <w:t>е) банковские вклады (депозиты);</w:t>
      </w:r>
    </w:p>
    <w:p w:rsidR="000F3583" w:rsidRPr="0035676D" w:rsidRDefault="000F3583" w:rsidP="00864508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35676D">
        <w:rPr>
          <w:b w:val="0"/>
          <w:bCs w:val="0"/>
          <w:color w:val="auto"/>
          <w:sz w:val="24"/>
          <w:szCs w:val="24"/>
        </w:rPr>
        <w:t>ж)  доля в уставном капитале хозяйственного общества;</w:t>
      </w:r>
    </w:p>
    <w:p w:rsidR="000F3583" w:rsidRPr="00B85BA9" w:rsidRDefault="000F3583" w:rsidP="001A6FAE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35676D">
        <w:rPr>
          <w:b w:val="0"/>
          <w:bCs w:val="0"/>
          <w:sz w:val="24"/>
          <w:szCs w:val="24"/>
        </w:rPr>
        <w:t>з) недвижимое имущество</w:t>
      </w:r>
      <w:r w:rsidRPr="0035676D">
        <w:rPr>
          <w:b w:val="0"/>
          <w:bCs w:val="0"/>
          <w:color w:val="auto"/>
          <w:sz w:val="24"/>
          <w:szCs w:val="24"/>
        </w:rPr>
        <w:t xml:space="preserve"> (здания, сооружения, жилые и </w:t>
      </w:r>
      <w:r w:rsidRPr="00B85BA9">
        <w:rPr>
          <w:b w:val="0"/>
          <w:bCs w:val="0"/>
          <w:color w:val="auto"/>
          <w:sz w:val="24"/>
          <w:szCs w:val="24"/>
        </w:rPr>
        <w:t>нежилые помещения) и иные нефинансовые активы (компьютерное оборудование, оргтехника, транспортные средства, мебель, офисное и другое оборудование);</w:t>
      </w:r>
    </w:p>
    <w:p w:rsidR="000F3583" w:rsidRPr="00716648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B85BA9">
        <w:rPr>
          <w:b w:val="0"/>
          <w:bCs w:val="0"/>
          <w:color w:val="auto"/>
          <w:sz w:val="24"/>
          <w:szCs w:val="24"/>
        </w:rPr>
        <w:t>и) дебиторская задолженность страховщиков, возникшая в результате</w:t>
      </w:r>
      <w:r w:rsidRPr="00716648">
        <w:rPr>
          <w:b w:val="0"/>
          <w:bCs w:val="0"/>
          <w:sz w:val="24"/>
          <w:szCs w:val="24"/>
        </w:rPr>
        <w:t xml:space="preserve"> расчетов по прямому возмещению убытков, </w:t>
      </w:r>
      <w:r w:rsidRPr="00716648">
        <w:rPr>
          <w:b w:val="0"/>
          <w:bCs w:val="0"/>
          <w:color w:val="auto"/>
          <w:sz w:val="24"/>
          <w:szCs w:val="24"/>
        </w:rPr>
        <w:t xml:space="preserve">в соответствии с законодательством Приднестровской </w:t>
      </w:r>
      <w:r w:rsidRPr="00716648">
        <w:rPr>
          <w:b w:val="0"/>
          <w:bCs w:val="0"/>
          <w:color w:val="auto"/>
          <w:sz w:val="24"/>
          <w:szCs w:val="24"/>
        </w:rPr>
        <w:lastRenderedPageBreak/>
        <w:t>Молдавской Республики об обязательном страховании гражданской ответственности владельцев транспортных средств</w:t>
      </w:r>
      <w:r w:rsidRPr="00716648">
        <w:rPr>
          <w:b w:val="0"/>
          <w:bCs w:val="0"/>
          <w:sz w:val="24"/>
          <w:szCs w:val="24"/>
        </w:rPr>
        <w:t>;</w:t>
      </w:r>
    </w:p>
    <w:p w:rsidR="000F3583" w:rsidRPr="00716648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716648">
        <w:rPr>
          <w:b w:val="0"/>
          <w:bCs w:val="0"/>
          <w:sz w:val="24"/>
          <w:szCs w:val="24"/>
        </w:rPr>
        <w:t>к) непросроченная дебиторская задолженность юридических и физических лиц (в том числе индивидуальных предпринимателей);</w:t>
      </w:r>
    </w:p>
    <w:p w:rsidR="000F3583" w:rsidRPr="00716648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716648">
        <w:rPr>
          <w:b w:val="0"/>
          <w:bCs w:val="0"/>
          <w:sz w:val="24"/>
          <w:szCs w:val="24"/>
        </w:rPr>
        <w:t>л) денежная наличность в кассе;</w:t>
      </w:r>
    </w:p>
    <w:p w:rsidR="000F3583" w:rsidRPr="00716648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716648">
        <w:rPr>
          <w:b w:val="0"/>
          <w:bCs w:val="0"/>
          <w:sz w:val="24"/>
          <w:szCs w:val="24"/>
        </w:rPr>
        <w:t xml:space="preserve">м) денежные средства на текущих счетах в </w:t>
      </w:r>
      <w:r>
        <w:rPr>
          <w:b w:val="0"/>
          <w:bCs w:val="0"/>
          <w:sz w:val="24"/>
          <w:szCs w:val="24"/>
        </w:rPr>
        <w:t>кредитных организациях</w:t>
      </w:r>
      <w:r w:rsidRPr="00716648">
        <w:rPr>
          <w:b w:val="0"/>
          <w:bCs w:val="0"/>
          <w:sz w:val="24"/>
          <w:szCs w:val="24"/>
        </w:rPr>
        <w:t xml:space="preserve"> в </w:t>
      </w:r>
      <w:r>
        <w:rPr>
          <w:b w:val="0"/>
          <w:bCs w:val="0"/>
          <w:sz w:val="24"/>
          <w:szCs w:val="24"/>
        </w:rPr>
        <w:t>рублях</w:t>
      </w:r>
      <w:r w:rsidRPr="00716648">
        <w:rPr>
          <w:b w:val="0"/>
          <w:bCs w:val="0"/>
          <w:sz w:val="24"/>
          <w:szCs w:val="24"/>
        </w:rPr>
        <w:t xml:space="preserve"> Приднестровской Молдавской Республики;</w:t>
      </w:r>
    </w:p>
    <w:p w:rsidR="000F3583" w:rsidRPr="00716648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716648">
        <w:rPr>
          <w:b w:val="0"/>
          <w:bCs w:val="0"/>
          <w:sz w:val="24"/>
          <w:szCs w:val="24"/>
        </w:rPr>
        <w:t xml:space="preserve">н) денежные средства в иностранной валюте на счетах в </w:t>
      </w:r>
      <w:r>
        <w:rPr>
          <w:b w:val="0"/>
          <w:bCs w:val="0"/>
          <w:sz w:val="24"/>
          <w:szCs w:val="24"/>
        </w:rPr>
        <w:t>кредитных организациях</w:t>
      </w:r>
      <w:r w:rsidRPr="00716648">
        <w:rPr>
          <w:b w:val="0"/>
          <w:bCs w:val="0"/>
          <w:sz w:val="24"/>
          <w:szCs w:val="24"/>
        </w:rPr>
        <w:t>;</w:t>
      </w:r>
    </w:p>
    <w:p w:rsidR="000F3583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716648">
        <w:rPr>
          <w:b w:val="0"/>
          <w:bCs w:val="0"/>
          <w:sz w:val="24"/>
          <w:szCs w:val="24"/>
        </w:rPr>
        <w:t>о) займы страхователям по договорам страхования жизни.</w:t>
      </w:r>
    </w:p>
    <w:p w:rsidR="000F3583" w:rsidRPr="00B22DEE" w:rsidRDefault="000F3583" w:rsidP="001A6FA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B22DEE">
        <w:rPr>
          <w:b w:val="0"/>
          <w:bCs w:val="0"/>
          <w:color w:val="auto"/>
          <w:sz w:val="24"/>
          <w:szCs w:val="24"/>
        </w:rPr>
        <w:t xml:space="preserve">Активы, в которые инвестированы собственные средства (капитал) страховщика в размере, указанном в </w:t>
      </w:r>
      <w:hyperlink r:id="rId16" w:history="1">
        <w:r w:rsidRPr="00B22DEE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B22DEE">
        <w:rPr>
          <w:b w:val="0"/>
          <w:bCs w:val="0"/>
          <w:color w:val="auto"/>
          <w:sz w:val="24"/>
          <w:szCs w:val="24"/>
        </w:rPr>
        <w:t>, должны соответствовать следующим требованиям:</w:t>
      </w:r>
    </w:p>
    <w:p w:rsidR="000F3583" w:rsidRDefault="000F3583" w:rsidP="00D138BF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4"/>
          <w:szCs w:val="24"/>
        </w:rPr>
      </w:pPr>
      <w:r w:rsidRPr="00F405BA">
        <w:rPr>
          <w:b w:val="0"/>
          <w:bCs w:val="0"/>
          <w:color w:val="auto"/>
          <w:sz w:val="24"/>
          <w:szCs w:val="24"/>
        </w:rPr>
        <w:t xml:space="preserve">а) активы, указанные в </w:t>
      </w:r>
      <w:hyperlink r:id="rId17" w:history="1">
        <w:r w:rsidRPr="00F405BA">
          <w:rPr>
            <w:b w:val="0"/>
            <w:bCs w:val="0"/>
            <w:color w:val="auto"/>
            <w:sz w:val="24"/>
            <w:szCs w:val="24"/>
          </w:rPr>
          <w:t>подпункт</w:t>
        </w:r>
        <w:r>
          <w:rPr>
            <w:b w:val="0"/>
            <w:bCs w:val="0"/>
            <w:color w:val="auto"/>
            <w:sz w:val="24"/>
            <w:szCs w:val="24"/>
          </w:rPr>
          <w:t>е</w:t>
        </w:r>
        <w:r w:rsidRPr="00F405BA">
          <w:rPr>
            <w:b w:val="0"/>
            <w:bCs w:val="0"/>
            <w:color w:val="auto"/>
            <w:sz w:val="24"/>
            <w:szCs w:val="24"/>
          </w:rPr>
          <w:t xml:space="preserve"> </w:t>
        </w:r>
      </w:hyperlink>
      <w:hyperlink r:id="rId18" w:history="1">
        <w:r w:rsidRPr="00F405BA">
          <w:rPr>
            <w:b w:val="0"/>
            <w:bCs w:val="0"/>
            <w:color w:val="auto"/>
            <w:sz w:val="24"/>
            <w:szCs w:val="24"/>
          </w:rPr>
          <w:t>е)</w:t>
        </w:r>
      </w:hyperlink>
      <w:hyperlink r:id="rId19" w:history="1">
        <w:r w:rsidRPr="00F405BA">
          <w:rPr>
            <w:b w:val="0"/>
            <w:bCs w:val="0"/>
            <w:color w:val="auto"/>
            <w:sz w:val="24"/>
            <w:szCs w:val="24"/>
          </w:rPr>
          <w:t xml:space="preserve"> пункта 6 настоящего Указания</w:t>
        </w:r>
      </w:hyperlink>
      <w:r w:rsidRPr="00F405BA">
        <w:rPr>
          <w:b w:val="0"/>
          <w:bCs w:val="0"/>
          <w:color w:val="auto"/>
          <w:sz w:val="24"/>
          <w:szCs w:val="24"/>
        </w:rPr>
        <w:t xml:space="preserve">, должны быть размещены в </w:t>
      </w:r>
      <w:r>
        <w:rPr>
          <w:b w:val="0"/>
          <w:bCs w:val="0"/>
          <w:color w:val="auto"/>
          <w:sz w:val="24"/>
          <w:szCs w:val="24"/>
        </w:rPr>
        <w:t>кредитных организациях</w:t>
      </w:r>
      <w:r w:rsidRPr="00F405BA">
        <w:rPr>
          <w:b w:val="0"/>
          <w:bCs w:val="0"/>
          <w:color w:val="auto"/>
          <w:sz w:val="24"/>
          <w:szCs w:val="24"/>
        </w:rPr>
        <w:t xml:space="preserve">, относящихся не ниже, чем к 3 классификационной группе согласно нормативному акту Приднестровского республиканского банка, </w:t>
      </w:r>
      <w:r w:rsidRPr="00F405BA">
        <w:rPr>
          <w:b w:val="0"/>
          <w:bCs w:val="0"/>
          <w:sz w:val="24"/>
          <w:szCs w:val="24"/>
        </w:rPr>
        <w:t>определяющему методику анализа деятельности банков и небанковских кредитных организаций Приднестровской Молдавской Республики и порядок оценки их финансового состояния;</w:t>
      </w:r>
      <w:r w:rsidRPr="00083588">
        <w:rPr>
          <w:b w:val="0"/>
          <w:bCs w:val="0"/>
          <w:sz w:val="24"/>
          <w:szCs w:val="24"/>
        </w:rPr>
        <w:t xml:space="preserve"> </w:t>
      </w:r>
    </w:p>
    <w:p w:rsidR="000F3583" w:rsidRPr="003909A5" w:rsidRDefault="000F3583" w:rsidP="00332F10">
      <w:pPr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666B39">
        <w:rPr>
          <w:b w:val="0"/>
          <w:bCs w:val="0"/>
          <w:color w:val="auto"/>
          <w:sz w:val="24"/>
          <w:szCs w:val="24"/>
        </w:rPr>
        <w:t>б)</w:t>
      </w:r>
      <w:r w:rsidRPr="00666B39">
        <w:rPr>
          <w:b w:val="0"/>
          <w:bCs w:val="0"/>
          <w:color w:val="auto"/>
          <w:sz w:val="24"/>
          <w:szCs w:val="24"/>
        </w:rPr>
        <w:tab/>
        <w:t xml:space="preserve">активы, указанные в </w:t>
      </w:r>
      <w:hyperlink r:id="rId20" w:history="1">
        <w:r w:rsidRPr="003909A5">
          <w:rPr>
            <w:b w:val="0"/>
            <w:bCs w:val="0"/>
            <w:color w:val="auto"/>
            <w:sz w:val="24"/>
            <w:szCs w:val="24"/>
          </w:rPr>
          <w:t>подпунктах в</w:t>
        </w:r>
        <w:r w:rsidRPr="00627173">
          <w:rPr>
            <w:b w:val="0"/>
            <w:bCs w:val="0"/>
            <w:color w:val="auto"/>
            <w:sz w:val="24"/>
            <w:szCs w:val="24"/>
          </w:rPr>
          <w:t xml:space="preserve">), г), </w:t>
        </w:r>
        <w:r w:rsidRPr="00CB10D8">
          <w:rPr>
            <w:b w:val="0"/>
            <w:bCs w:val="0"/>
            <w:color w:val="auto"/>
            <w:sz w:val="24"/>
            <w:szCs w:val="24"/>
          </w:rPr>
          <w:t>д),</w:t>
        </w:r>
        <w:r>
          <w:rPr>
            <w:b w:val="0"/>
            <w:bCs w:val="0"/>
            <w:color w:val="auto"/>
            <w:sz w:val="24"/>
            <w:szCs w:val="24"/>
          </w:rPr>
          <w:t xml:space="preserve"> </w:t>
        </w:r>
        <w:r w:rsidRPr="003909A5">
          <w:rPr>
            <w:b w:val="0"/>
            <w:bCs w:val="0"/>
            <w:color w:val="auto"/>
            <w:sz w:val="24"/>
            <w:szCs w:val="24"/>
          </w:rPr>
          <w:t>ж) пункта 6 настоящего Указания</w:t>
        </w:r>
      </w:hyperlink>
      <w:r w:rsidRPr="003909A5">
        <w:rPr>
          <w:b w:val="0"/>
          <w:bCs w:val="0"/>
          <w:color w:val="auto"/>
          <w:sz w:val="24"/>
          <w:szCs w:val="24"/>
        </w:rPr>
        <w:t>, должны соответствовать следующим требованиям:</w:t>
      </w:r>
      <w:r w:rsidRPr="003909A5">
        <w:rPr>
          <w:b w:val="0"/>
          <w:bCs w:val="0"/>
          <w:sz w:val="24"/>
          <w:szCs w:val="24"/>
        </w:rPr>
        <w:t xml:space="preserve"> </w:t>
      </w:r>
    </w:p>
    <w:p w:rsidR="000F3583" w:rsidRPr="003909A5" w:rsidRDefault="000F3583" w:rsidP="00332F10">
      <w:pPr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3909A5">
        <w:rPr>
          <w:b w:val="0"/>
          <w:bCs w:val="0"/>
          <w:sz w:val="24"/>
          <w:szCs w:val="24"/>
        </w:rPr>
        <w:t>1)</w:t>
      </w:r>
      <w:r w:rsidRPr="003909A5">
        <w:rPr>
          <w:b w:val="0"/>
          <w:bCs w:val="0"/>
          <w:sz w:val="24"/>
          <w:szCs w:val="24"/>
        </w:rPr>
        <w:tab/>
        <w:t xml:space="preserve">в случае если эмитентом является банк (небанковская </w:t>
      </w:r>
      <w:r w:rsidRPr="003909A5">
        <w:rPr>
          <w:b w:val="0"/>
          <w:bCs w:val="0"/>
          <w:color w:val="auto"/>
          <w:sz w:val="24"/>
          <w:szCs w:val="24"/>
        </w:rPr>
        <w:t xml:space="preserve">кредитная организация), то он должен быть отнесен не ниже, чем к 3 классификационной группе согласно нормативному акту Приднестровского республиканского банка, </w:t>
      </w:r>
      <w:r w:rsidRPr="003909A5">
        <w:rPr>
          <w:b w:val="0"/>
          <w:bCs w:val="0"/>
          <w:sz w:val="24"/>
          <w:szCs w:val="24"/>
        </w:rPr>
        <w:t>определяющему методику анализа деятельности банков и небанковских кредитных организаций Приднестровской Молдавской Республики и порядок оценки их финансового состояния;</w:t>
      </w:r>
    </w:p>
    <w:p w:rsidR="000F3583" w:rsidRDefault="000F3583" w:rsidP="00332F10">
      <w:pPr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3909A5">
        <w:rPr>
          <w:b w:val="0"/>
          <w:bCs w:val="0"/>
          <w:sz w:val="24"/>
          <w:szCs w:val="24"/>
        </w:rPr>
        <w:t>2)</w:t>
      </w:r>
      <w:r>
        <w:rPr>
          <w:b w:val="0"/>
          <w:bCs w:val="0"/>
          <w:sz w:val="24"/>
          <w:szCs w:val="24"/>
        </w:rPr>
        <w:tab/>
      </w:r>
      <w:r w:rsidRPr="003909A5">
        <w:rPr>
          <w:b w:val="0"/>
          <w:bCs w:val="0"/>
          <w:sz w:val="24"/>
          <w:szCs w:val="24"/>
        </w:rPr>
        <w:t>в момент приобретения акций, облигаций или до</w:t>
      </w:r>
      <w:r w:rsidRPr="00666B39">
        <w:rPr>
          <w:b w:val="0"/>
          <w:bCs w:val="0"/>
          <w:sz w:val="24"/>
          <w:szCs w:val="24"/>
        </w:rPr>
        <w:t>л</w:t>
      </w:r>
      <w:r>
        <w:rPr>
          <w:b w:val="0"/>
          <w:bCs w:val="0"/>
          <w:sz w:val="24"/>
          <w:szCs w:val="24"/>
        </w:rPr>
        <w:t>ей</w:t>
      </w:r>
      <w:r w:rsidRPr="00666B39">
        <w:rPr>
          <w:b w:val="0"/>
          <w:bCs w:val="0"/>
          <w:sz w:val="24"/>
          <w:szCs w:val="24"/>
        </w:rPr>
        <w:t xml:space="preserve"> иных эмитентов в отношении их не должна осуществляться процедура банкротства (наблюдение, внешнее управление, конкурсное производство, временная администрация по управлению кредитной организацией) в соответствии с действующим законодательством Приднестровской Молдавской Республики о несостоятельности (банкротстве), либо в отношении их такая процедура не должна была применяться в течение двух предыдущих лет;</w:t>
      </w:r>
    </w:p>
    <w:p w:rsidR="000F3583" w:rsidRPr="00026C79" w:rsidRDefault="000F3583" w:rsidP="00C73436">
      <w:pPr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026C79">
        <w:rPr>
          <w:b w:val="0"/>
          <w:bCs w:val="0"/>
          <w:sz w:val="24"/>
          <w:szCs w:val="24"/>
        </w:rPr>
        <w:t>3)</w:t>
      </w:r>
      <w:r>
        <w:rPr>
          <w:b w:val="0"/>
          <w:bCs w:val="0"/>
          <w:sz w:val="24"/>
          <w:szCs w:val="24"/>
        </w:rPr>
        <w:tab/>
      </w:r>
      <w:r w:rsidRPr="00026C79">
        <w:rPr>
          <w:b w:val="0"/>
          <w:bCs w:val="0"/>
          <w:sz w:val="24"/>
          <w:szCs w:val="24"/>
        </w:rPr>
        <w:t xml:space="preserve">в момент приобретения акций, облигаций или долей иных эмитентов анализ их производственной и (или) финансово-хозяйственной деятельности и (или) иные сведения о </w:t>
      </w:r>
      <w:r>
        <w:rPr>
          <w:b w:val="0"/>
          <w:bCs w:val="0"/>
          <w:sz w:val="24"/>
          <w:szCs w:val="24"/>
        </w:rPr>
        <w:t>них</w:t>
      </w:r>
      <w:r w:rsidRPr="00026C79">
        <w:rPr>
          <w:b w:val="0"/>
          <w:bCs w:val="0"/>
          <w:sz w:val="24"/>
          <w:szCs w:val="24"/>
        </w:rPr>
        <w:t xml:space="preserve"> не должны свидетельствовать об угрожающих негативных явлениях (тенденциях), вероятным результатом которых может явиться несостоятельность (банкротство). К угрожающим негативным явлениям (тенденциям) могут относиться: убыточная деятельность, отрицательная величина либо существенное сокращение чистых активов, существенное падение объемов производства, существенный рост кредиторской и (или) дебиторской задолженности, другие явления (в рамках настоящего пункта под понятием «существенное изменение показателя» понимается изменение показателя более чем на 20</w:t>
      </w:r>
      <w:r>
        <w:rPr>
          <w:b w:val="0"/>
          <w:bCs w:val="0"/>
          <w:sz w:val="24"/>
          <w:szCs w:val="24"/>
        </w:rPr>
        <w:t> </w:t>
      </w:r>
      <w:r w:rsidRPr="00026C79">
        <w:rPr>
          <w:b w:val="0"/>
          <w:bCs w:val="0"/>
          <w:sz w:val="24"/>
          <w:szCs w:val="24"/>
        </w:rPr>
        <w:t xml:space="preserve">процентов за истекший месяц либо более чем на 40 процентов за квартал); </w:t>
      </w:r>
    </w:p>
    <w:p w:rsidR="000F3583" w:rsidRPr="00026C79" w:rsidRDefault="000F3583" w:rsidP="00D138BF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026C79">
        <w:rPr>
          <w:b w:val="0"/>
          <w:bCs w:val="0"/>
          <w:color w:val="auto"/>
          <w:sz w:val="24"/>
          <w:szCs w:val="24"/>
        </w:rPr>
        <w:t xml:space="preserve">в) активы, указанные в </w:t>
      </w:r>
      <w:hyperlink r:id="rId21" w:history="1">
        <w:r w:rsidRPr="00026C79">
          <w:rPr>
            <w:b w:val="0"/>
            <w:bCs w:val="0"/>
            <w:color w:val="auto"/>
            <w:sz w:val="24"/>
            <w:szCs w:val="24"/>
          </w:rPr>
          <w:t>подпункте з) пункта 6 настоящего Указания</w:t>
        </w:r>
      </w:hyperlink>
      <w:r w:rsidRPr="00026C79">
        <w:rPr>
          <w:b w:val="0"/>
          <w:bCs w:val="0"/>
          <w:color w:val="auto"/>
          <w:sz w:val="24"/>
          <w:szCs w:val="24"/>
        </w:rPr>
        <w:t>, должны соответствовать следующим требованиям:</w:t>
      </w:r>
    </w:p>
    <w:p w:rsidR="000F3583" w:rsidRPr="00C606C6" w:rsidRDefault="000F3583" w:rsidP="00140F9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C606C6">
        <w:rPr>
          <w:b w:val="0"/>
          <w:bCs w:val="0"/>
          <w:sz w:val="24"/>
          <w:szCs w:val="24"/>
        </w:rPr>
        <w:t>рыночная стоимость объектов должна подтверждаться независимым оценщиком с периодичностью не реже одного раза в год в соответствии с действующим законодательством Приднестровской Молдавской Республики;</w:t>
      </w:r>
    </w:p>
    <w:p w:rsidR="000F3583" w:rsidRPr="003B75B7" w:rsidRDefault="000F3583" w:rsidP="00140F9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3B75B7">
        <w:rPr>
          <w:b w:val="0"/>
          <w:bCs w:val="0"/>
          <w:sz w:val="24"/>
          <w:szCs w:val="24"/>
        </w:rPr>
        <w:t>собственные средства (капитал) страховщика инвестируются в активы по стоимости, не превышающей их рыночную стоимость;</w:t>
      </w:r>
    </w:p>
    <w:p w:rsidR="000F3583" w:rsidRPr="003B75B7" w:rsidRDefault="000F3583" w:rsidP="00140F9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3B75B7">
        <w:rPr>
          <w:b w:val="0"/>
          <w:bCs w:val="0"/>
          <w:sz w:val="24"/>
          <w:szCs w:val="24"/>
        </w:rPr>
        <w:t>на актив не наложены ограничения (обременения) – арест, запрет на продажу или иное отчуждение;</w:t>
      </w:r>
    </w:p>
    <w:p w:rsidR="000F3583" w:rsidRPr="003B75B7" w:rsidRDefault="000F3583" w:rsidP="00140F9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3B75B7">
        <w:rPr>
          <w:b w:val="0"/>
          <w:bCs w:val="0"/>
          <w:sz w:val="24"/>
          <w:szCs w:val="24"/>
        </w:rPr>
        <w:t>право собственности страховщика на соответствующий актив должно быть зарегистрировано в соответствии с действующим законодательством Приднестровской Молдавской Республики</w:t>
      </w:r>
      <w:r w:rsidRPr="003B75B7">
        <w:rPr>
          <w:b w:val="0"/>
          <w:bCs w:val="0"/>
          <w:color w:val="auto"/>
          <w:sz w:val="24"/>
          <w:szCs w:val="24"/>
        </w:rPr>
        <w:t>;</w:t>
      </w:r>
    </w:p>
    <w:p w:rsidR="000F3583" w:rsidRPr="00026C79" w:rsidRDefault="000F3583" w:rsidP="00D138BF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3B75B7">
        <w:rPr>
          <w:b w:val="0"/>
          <w:bCs w:val="0"/>
          <w:color w:val="auto"/>
          <w:sz w:val="24"/>
          <w:szCs w:val="24"/>
        </w:rPr>
        <w:lastRenderedPageBreak/>
        <w:t>г) в отношении дебиторской задолженности</w:t>
      </w:r>
      <w:r w:rsidRPr="00026C79">
        <w:rPr>
          <w:b w:val="0"/>
          <w:bCs w:val="0"/>
          <w:color w:val="auto"/>
          <w:sz w:val="24"/>
          <w:szCs w:val="24"/>
        </w:rPr>
        <w:t xml:space="preserve"> страховщиков, определенной в </w:t>
      </w:r>
      <w:hyperlink r:id="rId22" w:history="1">
        <w:r w:rsidRPr="00026C79">
          <w:rPr>
            <w:b w:val="0"/>
            <w:bCs w:val="0"/>
            <w:color w:val="auto"/>
            <w:sz w:val="24"/>
            <w:szCs w:val="24"/>
          </w:rPr>
          <w:t xml:space="preserve">подпункте </w:t>
        </w:r>
        <w:r>
          <w:rPr>
            <w:b w:val="0"/>
            <w:bCs w:val="0"/>
            <w:color w:val="auto"/>
            <w:sz w:val="24"/>
            <w:szCs w:val="24"/>
          </w:rPr>
          <w:t>и</w:t>
        </w:r>
        <w:r w:rsidRPr="00026C79">
          <w:rPr>
            <w:b w:val="0"/>
            <w:bCs w:val="0"/>
            <w:color w:val="auto"/>
            <w:sz w:val="24"/>
            <w:szCs w:val="24"/>
          </w:rPr>
          <w:t>) пункта 6 настоящего Указания</w:t>
        </w:r>
      </w:hyperlink>
      <w:r w:rsidRPr="00026C79">
        <w:rPr>
          <w:b w:val="0"/>
          <w:bCs w:val="0"/>
          <w:color w:val="auto"/>
          <w:sz w:val="24"/>
          <w:szCs w:val="24"/>
        </w:rPr>
        <w:t>, размер дебиторской задолженности, в которую инвестируются собственные средства (капитал) страховщика, должен определяться по следующей формуле:</w:t>
      </w:r>
    </w:p>
    <w:p w:rsidR="000F3583" w:rsidRPr="005E5F7F" w:rsidRDefault="000F3583" w:rsidP="00D138BF">
      <w:pPr>
        <w:spacing w:before="120" w:after="120"/>
        <w:ind w:firstLine="709"/>
        <w:jc w:val="both"/>
        <w:rPr>
          <w:b w:val="0"/>
          <w:bCs w:val="0"/>
          <w:sz w:val="24"/>
          <w:szCs w:val="24"/>
        </w:rPr>
      </w:pPr>
      <w:r w:rsidRPr="00026C79">
        <w:rPr>
          <w:b w:val="0"/>
          <w:bCs w:val="0"/>
          <w:sz w:val="24"/>
          <w:szCs w:val="24"/>
        </w:rPr>
        <w:t>ДЗ</w:t>
      </w:r>
      <w:r w:rsidR="007948F4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2" name="Рисунок 2" descr="О порядке инвестирования собственных средств (капитала) страховщика и перечне разрешенных для инвестирования акт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порядке инвестирования собственных средств (капитала) страховщика и перечне разрешенных для инвестирования актив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C79">
        <w:rPr>
          <w:b w:val="0"/>
          <w:bCs w:val="0"/>
          <w:sz w:val="24"/>
          <w:szCs w:val="24"/>
        </w:rPr>
        <w:t xml:space="preserve"> = (ДЗ - КЗ), где:</w:t>
      </w:r>
    </w:p>
    <w:p w:rsidR="000F3583" w:rsidRPr="00F37632" w:rsidRDefault="000F3583" w:rsidP="00D138BF">
      <w:pPr>
        <w:spacing w:before="120" w:after="120"/>
        <w:ind w:firstLine="709"/>
        <w:jc w:val="both"/>
        <w:rPr>
          <w:b w:val="0"/>
          <w:bCs w:val="0"/>
          <w:sz w:val="24"/>
          <w:szCs w:val="24"/>
        </w:rPr>
      </w:pPr>
      <w:r w:rsidRPr="00F37632">
        <w:rPr>
          <w:b w:val="0"/>
          <w:bCs w:val="0"/>
          <w:sz w:val="24"/>
          <w:szCs w:val="24"/>
        </w:rPr>
        <w:t>ДЗ</w:t>
      </w:r>
      <w:r w:rsidR="007948F4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3" name="Рисунок 3" descr="О порядке инвестирования собственных средств (капитала) страховщика и перечне разрешенных для инвестирования акт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порядке инвестирования собственных средств (капитала) страховщика и перечне разрешенных для инвестирования актив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632">
        <w:rPr>
          <w:b w:val="0"/>
          <w:bCs w:val="0"/>
          <w:sz w:val="24"/>
          <w:szCs w:val="24"/>
        </w:rPr>
        <w:t xml:space="preserve"> – дебиторская задолженность страховщиков, возникшая в результате расчетов </w:t>
      </w:r>
      <w:r w:rsidRPr="003909A5">
        <w:rPr>
          <w:b w:val="0"/>
          <w:bCs w:val="0"/>
          <w:sz w:val="24"/>
          <w:szCs w:val="24"/>
        </w:rPr>
        <w:t>по прямому возмещению убытков в соответствии с действующим законодательством Приднестровской Молдавской Республики</w:t>
      </w:r>
      <w:r w:rsidRPr="00F37632">
        <w:rPr>
          <w:b w:val="0"/>
          <w:bCs w:val="0"/>
          <w:sz w:val="24"/>
          <w:szCs w:val="24"/>
        </w:rPr>
        <w:t xml:space="preserve"> об обязательном страховании гражданской ответственности владельцев транспортных средств, в которую инвестируются собственные средства (капитал) страховщика;</w:t>
      </w:r>
    </w:p>
    <w:p w:rsidR="000F3583" w:rsidRPr="00F37632" w:rsidRDefault="000F3583" w:rsidP="00D138BF">
      <w:pPr>
        <w:spacing w:before="120" w:after="120"/>
        <w:ind w:firstLine="709"/>
        <w:jc w:val="both"/>
        <w:rPr>
          <w:b w:val="0"/>
          <w:bCs w:val="0"/>
          <w:sz w:val="24"/>
          <w:szCs w:val="24"/>
        </w:rPr>
      </w:pPr>
      <w:r w:rsidRPr="00F37632">
        <w:rPr>
          <w:b w:val="0"/>
          <w:bCs w:val="0"/>
          <w:sz w:val="24"/>
          <w:szCs w:val="24"/>
        </w:rPr>
        <w:t>ДЗ – дебиторская задолженность страховщиков, возникшая в результате расчетов по прямому возмещению убытков в соответствии с действующим законодательством Приднестровской Молдавской Республики об обязательном страховании гражданской ответственности владельцев транспортных средств;</w:t>
      </w:r>
    </w:p>
    <w:p w:rsidR="000F3583" w:rsidRPr="00F37632" w:rsidRDefault="000F3583" w:rsidP="003909A5">
      <w:pPr>
        <w:ind w:firstLine="709"/>
        <w:jc w:val="both"/>
        <w:rPr>
          <w:b w:val="0"/>
          <w:bCs w:val="0"/>
          <w:sz w:val="24"/>
          <w:szCs w:val="24"/>
        </w:rPr>
      </w:pPr>
      <w:r w:rsidRPr="00F37632">
        <w:rPr>
          <w:b w:val="0"/>
          <w:bCs w:val="0"/>
          <w:sz w:val="24"/>
          <w:szCs w:val="24"/>
        </w:rPr>
        <w:t>КЗ – кредиторская задолженность, возникшая в результате расчетов со страховщиками по прямому возмещению убытков в соответствии с действующим законодательством Приднестровской Молдавской Республики об обязательном страховании гражданской ответственности владельцев транспортных средств</w:t>
      </w:r>
      <w:r>
        <w:rPr>
          <w:b w:val="0"/>
          <w:bCs w:val="0"/>
          <w:sz w:val="24"/>
          <w:szCs w:val="24"/>
        </w:rPr>
        <w:t>.</w:t>
      </w:r>
    </w:p>
    <w:p w:rsidR="000F3583" w:rsidRPr="00627173" w:rsidRDefault="000F3583" w:rsidP="003909A5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5E5F7F">
        <w:rPr>
          <w:b w:val="0"/>
          <w:bCs w:val="0"/>
          <w:sz w:val="24"/>
          <w:szCs w:val="24"/>
        </w:rPr>
        <w:t>В случае если величина показателя ДЗ</w:t>
      </w:r>
      <w:r w:rsidR="007948F4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4" name="Рисунок 4" descr="О порядке инвестирования собственных средств (капитала) страховщика и перечне разрешенных для инвестирования акт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 порядке инвестирования собственных средств (капитала) страховщика и перечне разрешенных для инвестирования актив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F7F">
        <w:rPr>
          <w:b w:val="0"/>
          <w:bCs w:val="0"/>
          <w:sz w:val="24"/>
          <w:szCs w:val="24"/>
        </w:rPr>
        <w:t xml:space="preserve"> меньше 0, то в целях р</w:t>
      </w:r>
      <w:r>
        <w:rPr>
          <w:b w:val="0"/>
          <w:bCs w:val="0"/>
          <w:sz w:val="24"/>
          <w:szCs w:val="24"/>
        </w:rPr>
        <w:t xml:space="preserve">асчета она принимается равной </w:t>
      </w:r>
      <w:r w:rsidRPr="00627173">
        <w:rPr>
          <w:b w:val="0"/>
          <w:bCs w:val="0"/>
          <w:color w:val="auto"/>
          <w:sz w:val="24"/>
          <w:szCs w:val="24"/>
        </w:rPr>
        <w:t>0;</w:t>
      </w:r>
    </w:p>
    <w:p w:rsidR="000F3583" w:rsidRPr="005E5F7F" w:rsidRDefault="000F3583" w:rsidP="00D138BF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д</w:t>
      </w:r>
      <w:r w:rsidRPr="005E5F7F">
        <w:rPr>
          <w:b w:val="0"/>
          <w:bCs w:val="0"/>
          <w:color w:val="auto"/>
          <w:sz w:val="24"/>
          <w:szCs w:val="24"/>
        </w:rPr>
        <w:t>)</w:t>
      </w:r>
      <w:r>
        <w:rPr>
          <w:b w:val="0"/>
          <w:bCs w:val="0"/>
          <w:color w:val="auto"/>
          <w:sz w:val="24"/>
          <w:szCs w:val="24"/>
        </w:rPr>
        <w:t> </w:t>
      </w:r>
      <w:r w:rsidRPr="005E5F7F">
        <w:rPr>
          <w:b w:val="0"/>
          <w:bCs w:val="0"/>
          <w:color w:val="auto"/>
          <w:sz w:val="24"/>
          <w:szCs w:val="24"/>
        </w:rPr>
        <w:t xml:space="preserve">активы, указанные в </w:t>
      </w:r>
      <w:hyperlink r:id="rId24" w:history="1">
        <w:r w:rsidRPr="00444FE7">
          <w:rPr>
            <w:b w:val="0"/>
            <w:bCs w:val="0"/>
            <w:color w:val="auto"/>
            <w:sz w:val="24"/>
            <w:szCs w:val="24"/>
          </w:rPr>
          <w:t>подпунктах а)</w:t>
        </w:r>
      </w:hyperlink>
      <w:r w:rsidRPr="00444FE7">
        <w:rPr>
          <w:b w:val="0"/>
          <w:bCs w:val="0"/>
          <w:color w:val="auto"/>
          <w:sz w:val="24"/>
          <w:szCs w:val="24"/>
        </w:rPr>
        <w:t>-</w:t>
      </w:r>
      <w:hyperlink r:id="rId25" w:history="1">
        <w:r w:rsidRPr="00444FE7">
          <w:rPr>
            <w:b w:val="0"/>
            <w:bCs w:val="0"/>
            <w:color w:val="auto"/>
            <w:sz w:val="24"/>
            <w:szCs w:val="24"/>
          </w:rPr>
          <w:t>г)</w:t>
        </w:r>
      </w:hyperlink>
      <w:r w:rsidRPr="00444FE7">
        <w:rPr>
          <w:b w:val="0"/>
          <w:bCs w:val="0"/>
          <w:color w:val="auto"/>
          <w:sz w:val="24"/>
          <w:szCs w:val="24"/>
        </w:rPr>
        <w:t xml:space="preserve">, </w:t>
      </w:r>
      <w:hyperlink r:id="rId26" w:history="1">
        <w:r>
          <w:rPr>
            <w:b w:val="0"/>
            <w:bCs w:val="0"/>
            <w:color w:val="auto"/>
            <w:sz w:val="24"/>
            <w:szCs w:val="24"/>
          </w:rPr>
          <w:t>з</w:t>
        </w:r>
        <w:r w:rsidRPr="00444FE7">
          <w:rPr>
            <w:b w:val="0"/>
            <w:bCs w:val="0"/>
            <w:color w:val="auto"/>
            <w:sz w:val="24"/>
            <w:szCs w:val="24"/>
          </w:rPr>
          <w:t>)</w:t>
        </w:r>
      </w:hyperlink>
      <w:r w:rsidRPr="005E5F7F">
        <w:rPr>
          <w:b w:val="0"/>
          <w:bCs w:val="0"/>
          <w:color w:val="auto"/>
        </w:rPr>
        <w:t xml:space="preserve"> </w:t>
      </w:r>
      <w:hyperlink r:id="rId27" w:history="1">
        <w:r w:rsidRPr="005E5F7F">
          <w:rPr>
            <w:b w:val="0"/>
            <w:bCs w:val="0"/>
            <w:color w:val="auto"/>
            <w:sz w:val="24"/>
            <w:szCs w:val="24"/>
          </w:rPr>
          <w:t>пункта 6 настоящего Указания</w:t>
        </w:r>
      </w:hyperlink>
      <w:r w:rsidRPr="005E5F7F">
        <w:rPr>
          <w:b w:val="0"/>
          <w:bCs w:val="0"/>
          <w:color w:val="auto"/>
          <w:sz w:val="24"/>
          <w:szCs w:val="24"/>
        </w:rPr>
        <w:t xml:space="preserve">, в которые инвестированы собственные средства (капитал) страховщика в размере, </w:t>
      </w:r>
      <w:r>
        <w:rPr>
          <w:b w:val="0"/>
          <w:bCs w:val="0"/>
          <w:color w:val="auto"/>
          <w:sz w:val="24"/>
          <w:szCs w:val="24"/>
        </w:rPr>
        <w:t>определенном</w:t>
      </w:r>
      <w:r w:rsidRPr="005E5F7F">
        <w:rPr>
          <w:b w:val="0"/>
          <w:bCs w:val="0"/>
          <w:color w:val="auto"/>
          <w:sz w:val="24"/>
          <w:szCs w:val="24"/>
        </w:rPr>
        <w:t xml:space="preserve"> в </w:t>
      </w:r>
      <w:hyperlink r:id="rId28" w:history="1">
        <w:r w:rsidRPr="005E5F7F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5E5F7F">
        <w:rPr>
          <w:b w:val="0"/>
          <w:bCs w:val="0"/>
          <w:color w:val="auto"/>
          <w:sz w:val="24"/>
          <w:szCs w:val="24"/>
        </w:rPr>
        <w:t>, должны быть полностью оплачены страховщиком денежными средствами, и должна отсутствовать задолженность страховщика по их оплате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0F3583" w:rsidRPr="0014489B" w:rsidRDefault="000F3583" w:rsidP="00D138BF">
      <w:pPr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Pr="00D72AF0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 </w:t>
      </w:r>
      <w:r w:rsidRPr="00D72AF0">
        <w:rPr>
          <w:b w:val="0"/>
          <w:bCs w:val="0"/>
          <w:sz w:val="24"/>
          <w:szCs w:val="24"/>
        </w:rPr>
        <w:t xml:space="preserve">собственные средства (капитал) </w:t>
      </w:r>
      <w:r w:rsidRPr="0014489B">
        <w:rPr>
          <w:b w:val="0"/>
          <w:bCs w:val="0"/>
          <w:sz w:val="24"/>
          <w:szCs w:val="24"/>
        </w:rPr>
        <w:t>страховщика не могут быть инвестированы в следующие виды активов:</w:t>
      </w:r>
    </w:p>
    <w:p w:rsidR="000F3583" w:rsidRPr="00D138BF" w:rsidRDefault="000F3583" w:rsidP="00D138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14489B">
        <w:rPr>
          <w:b w:val="0"/>
          <w:bCs w:val="0"/>
          <w:sz w:val="24"/>
          <w:szCs w:val="24"/>
        </w:rPr>
        <w:t>ценные бумаги, в момент приобретения которых было известно,</w:t>
      </w:r>
      <w:r w:rsidRPr="00D138BF">
        <w:rPr>
          <w:b w:val="0"/>
          <w:bCs w:val="0"/>
          <w:sz w:val="24"/>
          <w:szCs w:val="24"/>
        </w:rPr>
        <w:t xml:space="preserve"> что в отношении их эмитентов осуществляется процедура банкротства (</w:t>
      </w:r>
      <w:r>
        <w:rPr>
          <w:b w:val="0"/>
          <w:bCs w:val="0"/>
          <w:sz w:val="24"/>
          <w:szCs w:val="24"/>
        </w:rPr>
        <w:t xml:space="preserve">наблюдение, внешнее управление, конкурсное производство, </w:t>
      </w:r>
      <w:r w:rsidRPr="00D138BF">
        <w:rPr>
          <w:b w:val="0"/>
          <w:bCs w:val="0"/>
          <w:sz w:val="24"/>
          <w:szCs w:val="24"/>
        </w:rPr>
        <w:t>временная администрация по управлению кредитной организацией) в соответствии с действующим законодательством Приднестровской Молдавской Республики о несостоятельности (банкротстве) либо в отношении их эмитентов такая процедура применялась в течение двух предыдущих лет;</w:t>
      </w:r>
    </w:p>
    <w:p w:rsidR="000F3583" w:rsidRPr="008D7B6C" w:rsidRDefault="000F3583" w:rsidP="00D138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D72AF0">
        <w:rPr>
          <w:b w:val="0"/>
          <w:bCs w:val="0"/>
          <w:sz w:val="24"/>
          <w:szCs w:val="24"/>
        </w:rPr>
        <w:t>ц</w:t>
      </w:r>
      <w:r w:rsidRPr="008D7B6C">
        <w:rPr>
          <w:b w:val="0"/>
          <w:bCs w:val="0"/>
          <w:sz w:val="24"/>
          <w:szCs w:val="24"/>
        </w:rPr>
        <w:t>енные бумаги, в отношении которых заключен договор о продаже их (или иной договор, предусматривающий их отчуждение) в будущем;</w:t>
      </w:r>
    </w:p>
    <w:p w:rsidR="000F3583" w:rsidRPr="008D7B6C" w:rsidRDefault="000F3583" w:rsidP="00D138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8D7B6C">
        <w:rPr>
          <w:b w:val="0"/>
          <w:bCs w:val="0"/>
          <w:sz w:val="24"/>
          <w:szCs w:val="24"/>
        </w:rPr>
        <w:t>ценные бумаги, отраженные в бухгалтерской (финансовой) отчетности страховщика как переданные без прекращения признания;</w:t>
      </w:r>
    </w:p>
    <w:p w:rsidR="000F3583" w:rsidRPr="008D7B6C" w:rsidRDefault="000F3583" w:rsidP="00D138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8D7B6C">
        <w:rPr>
          <w:b w:val="0"/>
          <w:bCs w:val="0"/>
          <w:sz w:val="24"/>
          <w:szCs w:val="24"/>
        </w:rPr>
        <w:t>ценные бумаги, отраженные в бухгалтерской (финансовой) отчетности страховщика как полученные по операциям, совершаемым на возвратной основе;</w:t>
      </w:r>
    </w:p>
    <w:p w:rsidR="000F3583" w:rsidRPr="008D7B6C" w:rsidRDefault="000F3583" w:rsidP="00D138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8D7B6C">
        <w:rPr>
          <w:b w:val="0"/>
          <w:bCs w:val="0"/>
          <w:sz w:val="24"/>
          <w:szCs w:val="24"/>
        </w:rPr>
        <w:t>дебиторская задолженность лиц, в отношении которых осуществляется процедура банкротства (наблюдение, внешнее управление, конкурсное производство) в соответствии с действующим законодательством Приднестровской Молдавской Республики о несостоятельности (банкротстве);</w:t>
      </w:r>
    </w:p>
    <w:p w:rsidR="000F3583" w:rsidRPr="00F65EBE" w:rsidRDefault="000F3583" w:rsidP="008D7B6C">
      <w:pPr>
        <w:pStyle w:val="1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F65EBE">
        <w:rPr>
          <w:b w:val="0"/>
          <w:bCs w:val="0"/>
          <w:color w:val="auto"/>
          <w:sz w:val="24"/>
          <w:szCs w:val="24"/>
        </w:rPr>
        <w:t>право пользования земельным участком, за исключением права пользования земельным участком, который неразрывно связан с объектом недвижимости, в который в соответствии с настоящим Указанием инвестированы собственные средства страховщика;</w:t>
      </w:r>
    </w:p>
    <w:p w:rsidR="000F3583" w:rsidRPr="00F65EBE" w:rsidRDefault="000F3583" w:rsidP="00D63B78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b w:val="0"/>
          <w:bCs w:val="0"/>
          <w:sz w:val="24"/>
          <w:szCs w:val="24"/>
        </w:rPr>
      </w:pPr>
      <w:r w:rsidRPr="00F65EBE">
        <w:rPr>
          <w:b w:val="0"/>
          <w:bCs w:val="0"/>
          <w:sz w:val="24"/>
          <w:szCs w:val="24"/>
        </w:rPr>
        <w:t>активы, на которые наложен арест;</w:t>
      </w:r>
    </w:p>
    <w:p w:rsidR="000F3583" w:rsidRPr="00190315" w:rsidRDefault="000F3583" w:rsidP="00447DAA">
      <w:pPr>
        <w:pStyle w:val="a3"/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B85BA9">
        <w:rPr>
          <w:b w:val="0"/>
          <w:bCs w:val="0"/>
          <w:sz w:val="24"/>
          <w:szCs w:val="24"/>
        </w:rPr>
        <w:t xml:space="preserve">ж) займы, указанные в подпункте </w:t>
      </w:r>
      <w:r w:rsidR="001A1C09">
        <w:rPr>
          <w:b w:val="0"/>
          <w:bCs w:val="0"/>
          <w:sz w:val="24"/>
          <w:szCs w:val="24"/>
        </w:rPr>
        <w:t>о</w:t>
      </w:r>
      <w:r w:rsidRPr="00B85BA9">
        <w:rPr>
          <w:b w:val="0"/>
          <w:bCs w:val="0"/>
          <w:sz w:val="24"/>
          <w:szCs w:val="24"/>
        </w:rPr>
        <w:t xml:space="preserve">) пункта 6 настоящего Указания, должны быть предоставлены в соответствии с </w:t>
      </w:r>
      <w:r w:rsidRPr="00190315">
        <w:rPr>
          <w:b w:val="0"/>
          <w:bCs w:val="0"/>
          <w:color w:val="auto"/>
          <w:sz w:val="24"/>
          <w:szCs w:val="24"/>
        </w:rPr>
        <w:t>Законом Приднестровской Молдавской Республики от 21 января 2008 года N 392-З-IV “Об организации страхового дела” (САЗ 08-3) страхователям - физическим лицам по договорам страхования жизни, заключенным на срок не менее 5 (пяти) лет, и на возмездной основе.</w:t>
      </w:r>
    </w:p>
    <w:p w:rsidR="000F3583" w:rsidRPr="00222F40" w:rsidRDefault="000F3583" w:rsidP="00F63124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222F40">
        <w:rPr>
          <w:b w:val="0"/>
          <w:bCs w:val="0"/>
          <w:sz w:val="24"/>
          <w:szCs w:val="24"/>
        </w:rPr>
        <w:lastRenderedPageBreak/>
        <w:t xml:space="preserve">Активы, в которые инвестированы собственные средства (капитал) страховщика, должны удовлетворять требованиям, предусматривающим максимально разрешенный процент стоимости каждого вида активов от размера собственных средств (капитала) страховщика, указанным </w:t>
      </w:r>
      <w:r w:rsidRPr="00222F40">
        <w:rPr>
          <w:b w:val="0"/>
          <w:bCs w:val="0"/>
          <w:color w:val="auto"/>
          <w:sz w:val="24"/>
          <w:szCs w:val="24"/>
        </w:rPr>
        <w:t xml:space="preserve">в </w:t>
      </w:r>
      <w:hyperlink r:id="rId29" w:anchor="1000" w:history="1">
        <w:r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</w:t>
        </w:r>
        <w:r w:rsidRPr="00222F40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риложении</w:t>
        </w:r>
      </w:hyperlink>
      <w:r w:rsidRPr="00222F40">
        <w:rPr>
          <w:b w:val="0"/>
          <w:bCs w:val="0"/>
          <w:color w:val="auto"/>
          <w:sz w:val="24"/>
          <w:szCs w:val="24"/>
        </w:rPr>
        <w:t xml:space="preserve"> к настоящему Указанию (далее - структурные соотношения). </w:t>
      </w:r>
    </w:p>
    <w:p w:rsidR="000F3583" w:rsidRPr="00222F40" w:rsidRDefault="000F3583" w:rsidP="000A664D">
      <w:pPr>
        <w:ind w:firstLine="709"/>
        <w:jc w:val="both"/>
        <w:rPr>
          <w:b w:val="0"/>
          <w:bCs w:val="0"/>
          <w:sz w:val="24"/>
          <w:szCs w:val="24"/>
        </w:rPr>
      </w:pPr>
      <w:r w:rsidRPr="00222F40">
        <w:rPr>
          <w:b w:val="0"/>
          <w:bCs w:val="0"/>
          <w:color w:val="auto"/>
          <w:sz w:val="24"/>
          <w:szCs w:val="24"/>
        </w:rPr>
        <w:t xml:space="preserve">Страховщик инвестирует собственные средства (капитал) в размере, указанном в </w:t>
      </w:r>
      <w:hyperlink r:id="rId30" w:history="1">
        <w:r w:rsidRPr="00222F40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222F40">
        <w:rPr>
          <w:b w:val="0"/>
          <w:bCs w:val="0"/>
          <w:color w:val="auto"/>
          <w:sz w:val="24"/>
          <w:szCs w:val="24"/>
        </w:rPr>
        <w:t xml:space="preserve">, в активы, перечисленные в </w:t>
      </w:r>
      <w:hyperlink r:id="rId31" w:history="1">
        <w:r w:rsidRPr="00222F40">
          <w:rPr>
            <w:b w:val="0"/>
            <w:bCs w:val="0"/>
            <w:color w:val="auto"/>
            <w:sz w:val="24"/>
            <w:szCs w:val="24"/>
          </w:rPr>
          <w:t>пункте 6 настоящего Указания</w:t>
        </w:r>
      </w:hyperlink>
      <w:r w:rsidRPr="00222F40">
        <w:t xml:space="preserve">, </w:t>
      </w:r>
      <w:r w:rsidRPr="00222F40">
        <w:rPr>
          <w:b w:val="0"/>
          <w:bCs w:val="0"/>
          <w:sz w:val="24"/>
          <w:szCs w:val="24"/>
        </w:rPr>
        <w:t xml:space="preserve">с учетом структурных соотношений. </w:t>
      </w:r>
      <w:r w:rsidRPr="00222F40">
        <w:rPr>
          <w:b w:val="0"/>
          <w:bCs w:val="0"/>
          <w:color w:val="auto"/>
          <w:sz w:val="24"/>
          <w:szCs w:val="24"/>
        </w:rPr>
        <w:t xml:space="preserve">Страховщик инвестирует собственные средства (капитал) в активы, перечисленные в </w:t>
      </w:r>
      <w:hyperlink r:id="rId32" w:anchor="6" w:history="1">
        <w:r w:rsidRPr="00222F40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пункте 6</w:t>
        </w:r>
      </w:hyperlink>
      <w:r w:rsidRPr="00222F40">
        <w:rPr>
          <w:b w:val="0"/>
          <w:bCs w:val="0"/>
          <w:color w:val="auto"/>
          <w:sz w:val="24"/>
          <w:szCs w:val="24"/>
        </w:rPr>
        <w:t xml:space="preserve"> настоящ</w:t>
      </w:r>
      <w:r w:rsidRPr="00222F40">
        <w:rPr>
          <w:b w:val="0"/>
          <w:bCs w:val="0"/>
          <w:sz w:val="24"/>
          <w:szCs w:val="24"/>
        </w:rPr>
        <w:t>его Указания и удовлетворяющие требованиям настоящего Указания, но не указанные в структурных соотношениях, без учета структурных соотношений.</w:t>
      </w:r>
    </w:p>
    <w:p w:rsidR="000F3583" w:rsidRPr="0014489B" w:rsidRDefault="000F3583" w:rsidP="00F80768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14489B">
        <w:rPr>
          <w:b w:val="0"/>
          <w:bCs w:val="0"/>
          <w:color w:val="auto"/>
          <w:sz w:val="24"/>
          <w:szCs w:val="24"/>
        </w:rPr>
        <w:t xml:space="preserve">Страховщик инвестирует собственные средства (капитал) в размере, превышающем установленный в </w:t>
      </w:r>
      <w:hyperlink r:id="rId33" w:history="1">
        <w:r w:rsidRPr="0014489B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14489B">
        <w:rPr>
          <w:b w:val="0"/>
          <w:bCs w:val="0"/>
          <w:color w:val="auto"/>
          <w:sz w:val="24"/>
          <w:szCs w:val="24"/>
        </w:rPr>
        <w:t>, в активы, указанные в строках 11-13 приложения к настоящему Указанию, с учетом структурных соотношений.</w:t>
      </w:r>
      <w:r w:rsidRPr="0014489B">
        <w:rPr>
          <w:sz w:val="24"/>
          <w:szCs w:val="24"/>
        </w:rPr>
        <w:t xml:space="preserve"> </w:t>
      </w:r>
      <w:r w:rsidRPr="0014489B">
        <w:rPr>
          <w:b w:val="0"/>
          <w:bCs w:val="0"/>
          <w:color w:val="auto"/>
          <w:sz w:val="24"/>
          <w:szCs w:val="24"/>
        </w:rPr>
        <w:t xml:space="preserve">Страховщик инвестирует собственные средства (капитал) в размере, превышающем указанный в </w:t>
      </w:r>
      <w:hyperlink r:id="rId34" w:history="1">
        <w:r w:rsidRPr="0014489B">
          <w:rPr>
            <w:b w:val="0"/>
            <w:bCs w:val="0"/>
            <w:color w:val="auto"/>
            <w:sz w:val="24"/>
            <w:szCs w:val="24"/>
          </w:rPr>
          <w:t>пункте 5 настоящего Указания</w:t>
        </w:r>
      </w:hyperlink>
      <w:r w:rsidRPr="0014489B">
        <w:rPr>
          <w:b w:val="0"/>
          <w:bCs w:val="0"/>
          <w:color w:val="auto"/>
          <w:sz w:val="24"/>
          <w:szCs w:val="24"/>
        </w:rPr>
        <w:t xml:space="preserve">, в активы, не указанные в структурных соотношениях, с учетом требований </w:t>
      </w:r>
      <w:hyperlink r:id="rId35" w:history="1">
        <w:r w:rsidRPr="0014489B">
          <w:rPr>
            <w:b w:val="0"/>
            <w:bCs w:val="0"/>
            <w:color w:val="auto"/>
            <w:sz w:val="24"/>
            <w:szCs w:val="24"/>
          </w:rPr>
          <w:t>пункта 9 настоящего Указания</w:t>
        </w:r>
      </w:hyperlink>
      <w:r w:rsidRPr="0014489B">
        <w:rPr>
          <w:b w:val="0"/>
          <w:bCs w:val="0"/>
          <w:color w:val="auto"/>
          <w:sz w:val="24"/>
          <w:szCs w:val="24"/>
        </w:rPr>
        <w:t xml:space="preserve"> без учета структурных соотношений.</w:t>
      </w:r>
    </w:p>
    <w:p w:rsidR="000F3583" w:rsidRPr="00E3176C" w:rsidRDefault="000F3583" w:rsidP="00222F40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14489B">
        <w:rPr>
          <w:b w:val="0"/>
          <w:bCs w:val="0"/>
          <w:color w:val="auto"/>
          <w:sz w:val="24"/>
          <w:szCs w:val="24"/>
        </w:rPr>
        <w:t>Страховщик вправе инвестировать собственные средства (капитал) в размере</w:t>
      </w:r>
      <w:r w:rsidRPr="00E3176C">
        <w:rPr>
          <w:b w:val="0"/>
          <w:bCs w:val="0"/>
          <w:color w:val="auto"/>
          <w:sz w:val="24"/>
          <w:szCs w:val="24"/>
        </w:rPr>
        <w:t xml:space="preserve">, превышающем </w:t>
      </w:r>
      <w:r>
        <w:rPr>
          <w:b w:val="0"/>
          <w:bCs w:val="0"/>
          <w:color w:val="auto"/>
          <w:sz w:val="24"/>
          <w:szCs w:val="24"/>
        </w:rPr>
        <w:t>обозначенный</w:t>
      </w:r>
      <w:r w:rsidRPr="00E3176C">
        <w:rPr>
          <w:b w:val="0"/>
          <w:bCs w:val="0"/>
          <w:color w:val="auto"/>
          <w:sz w:val="24"/>
          <w:szCs w:val="24"/>
        </w:rPr>
        <w:t xml:space="preserve"> в </w:t>
      </w:r>
      <w:hyperlink r:id="rId36" w:history="1">
        <w:r w:rsidRPr="00E3176C">
          <w:rPr>
            <w:b w:val="0"/>
            <w:bCs w:val="0"/>
            <w:color w:val="auto"/>
            <w:sz w:val="24"/>
            <w:szCs w:val="24"/>
          </w:rPr>
          <w:t>пункте 5 настоящего Указания</w:t>
        </w:r>
      </w:hyperlink>
      <w:r w:rsidRPr="00E3176C">
        <w:rPr>
          <w:b w:val="0"/>
          <w:bCs w:val="0"/>
          <w:color w:val="auto"/>
          <w:sz w:val="24"/>
          <w:szCs w:val="24"/>
        </w:rPr>
        <w:t>, в любые активы, за исключением следующих:</w:t>
      </w:r>
    </w:p>
    <w:p w:rsidR="000F3583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1D07BD">
        <w:rPr>
          <w:b w:val="0"/>
          <w:bCs w:val="0"/>
          <w:sz w:val="24"/>
          <w:szCs w:val="24"/>
        </w:rPr>
        <w:t>а)</w:t>
      </w:r>
      <w:r>
        <w:rPr>
          <w:b w:val="0"/>
          <w:bCs w:val="0"/>
          <w:sz w:val="24"/>
          <w:szCs w:val="24"/>
        </w:rPr>
        <w:t> </w:t>
      </w:r>
      <w:r w:rsidRPr="001D07BD">
        <w:rPr>
          <w:b w:val="0"/>
          <w:bCs w:val="0"/>
          <w:sz w:val="24"/>
          <w:szCs w:val="24"/>
        </w:rPr>
        <w:t>векселя физических лиц и юридических лиц;</w:t>
      </w:r>
      <w:r>
        <w:rPr>
          <w:b w:val="0"/>
          <w:bCs w:val="0"/>
          <w:sz w:val="24"/>
          <w:szCs w:val="24"/>
        </w:rPr>
        <w:t xml:space="preserve"> </w:t>
      </w:r>
    </w:p>
    <w:p w:rsidR="000F3583" w:rsidRDefault="000F3583" w:rsidP="001A6FAE">
      <w:pPr>
        <w:ind w:firstLine="709"/>
        <w:jc w:val="both"/>
        <w:rPr>
          <w:sz w:val="24"/>
          <w:szCs w:val="24"/>
        </w:rPr>
      </w:pPr>
      <w:r w:rsidRPr="00FD5F90">
        <w:rPr>
          <w:b w:val="0"/>
          <w:bCs w:val="0"/>
          <w:sz w:val="24"/>
          <w:szCs w:val="24"/>
        </w:rPr>
        <w:t>б)</w:t>
      </w:r>
      <w:r>
        <w:rPr>
          <w:b w:val="0"/>
          <w:bCs w:val="0"/>
          <w:sz w:val="24"/>
          <w:szCs w:val="24"/>
        </w:rPr>
        <w:t> </w:t>
      </w:r>
      <w:r w:rsidRPr="00FD5F90">
        <w:rPr>
          <w:b w:val="0"/>
          <w:bCs w:val="0"/>
          <w:sz w:val="24"/>
          <w:szCs w:val="24"/>
        </w:rPr>
        <w:t>ценные</w:t>
      </w:r>
      <w:r w:rsidRPr="00D72AF0">
        <w:rPr>
          <w:b w:val="0"/>
          <w:bCs w:val="0"/>
          <w:sz w:val="24"/>
          <w:szCs w:val="24"/>
        </w:rPr>
        <w:t xml:space="preserve"> бумаги, в момент приобретения которых было известно, что в отношении их эмитентов осуществляется процедура банкротства </w:t>
      </w:r>
      <w:r w:rsidRPr="00D138BF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наблюдение, внешнее управление, конкурсное производство, </w:t>
      </w:r>
      <w:r w:rsidRPr="00D138BF">
        <w:rPr>
          <w:b w:val="0"/>
          <w:bCs w:val="0"/>
          <w:sz w:val="24"/>
          <w:szCs w:val="24"/>
        </w:rPr>
        <w:t>временная администрация по управлению кредитной организацией)</w:t>
      </w:r>
      <w:r w:rsidRPr="00D72AF0">
        <w:rPr>
          <w:b w:val="0"/>
          <w:bCs w:val="0"/>
          <w:sz w:val="24"/>
          <w:szCs w:val="24"/>
        </w:rPr>
        <w:t xml:space="preserve"> в соответствии с действующим законодательством Приднестровской Молдавской Республики о несостоятельности (банкротстве) либо в отношении их эмитентов такая процедура применялась в течение двух предыдущих лет</w:t>
      </w:r>
      <w:r w:rsidRPr="00DE7AD8">
        <w:rPr>
          <w:b w:val="0"/>
          <w:bCs w:val="0"/>
          <w:sz w:val="24"/>
          <w:szCs w:val="24"/>
        </w:rPr>
        <w:t>;</w:t>
      </w:r>
    </w:p>
    <w:p w:rsidR="000F3583" w:rsidRPr="00FD5F90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FD5F90">
        <w:rPr>
          <w:b w:val="0"/>
          <w:bCs w:val="0"/>
          <w:sz w:val="24"/>
          <w:szCs w:val="24"/>
        </w:rPr>
        <w:t>в)</w:t>
      </w:r>
      <w:r>
        <w:rPr>
          <w:b w:val="0"/>
          <w:bCs w:val="0"/>
          <w:sz w:val="24"/>
          <w:szCs w:val="24"/>
        </w:rPr>
        <w:t> </w:t>
      </w:r>
      <w:r w:rsidRPr="00FD5F90">
        <w:rPr>
          <w:b w:val="0"/>
          <w:bCs w:val="0"/>
          <w:sz w:val="24"/>
          <w:szCs w:val="24"/>
        </w:rPr>
        <w:t>ценные бумаги, в отношении которых заключен договор о продаже их (или иной договор, предусматривающий отчуждение их) в будущем;</w:t>
      </w:r>
    </w:p>
    <w:p w:rsidR="000F3583" w:rsidRPr="00CE1906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CE1906">
        <w:rPr>
          <w:b w:val="0"/>
          <w:bCs w:val="0"/>
          <w:sz w:val="24"/>
          <w:szCs w:val="24"/>
        </w:rPr>
        <w:t>г) ценные бумаги, отраженные в бухгалтерской (финансовой) отчетности страховщика как переданные без прекращения признания;</w:t>
      </w:r>
    </w:p>
    <w:p w:rsidR="000F3583" w:rsidRPr="00FD5F90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 w:rsidRPr="00CE1906">
        <w:rPr>
          <w:b w:val="0"/>
          <w:bCs w:val="0"/>
          <w:sz w:val="24"/>
          <w:szCs w:val="24"/>
        </w:rPr>
        <w:t>д) ценные бумаги, отраженные в бухгалтерской (финансовой) отчетности страховщика как полученные по операциям, совершаемым на возвратной основе;</w:t>
      </w:r>
    </w:p>
    <w:p w:rsidR="000F3583" w:rsidRPr="00D72AF0" w:rsidRDefault="000F3583" w:rsidP="001A6FAE">
      <w:pPr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Pr="00D72AF0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 </w:t>
      </w:r>
      <w:r w:rsidRPr="00D72AF0">
        <w:rPr>
          <w:b w:val="0"/>
          <w:bCs w:val="0"/>
          <w:sz w:val="24"/>
          <w:szCs w:val="24"/>
        </w:rPr>
        <w:t>дебиторская задолженность лиц, в отношении которых осуществляется процедура банкротства (наблюдение, внешнее управление, конкурсное производство) в соответствии с действующим законодательством Приднестровской Молдавской Республики о несостоятельности (банкротстве);</w:t>
      </w:r>
    </w:p>
    <w:p w:rsidR="000F3583" w:rsidRPr="00716648" w:rsidRDefault="000F3583" w:rsidP="008B7606">
      <w:pPr>
        <w:ind w:firstLine="709"/>
        <w:jc w:val="both"/>
        <w:rPr>
          <w:b w:val="0"/>
          <w:bCs w:val="0"/>
          <w:sz w:val="24"/>
          <w:szCs w:val="24"/>
        </w:rPr>
      </w:pPr>
      <w:r w:rsidRPr="00FD5F90">
        <w:rPr>
          <w:b w:val="0"/>
          <w:bCs w:val="0"/>
          <w:sz w:val="24"/>
          <w:szCs w:val="24"/>
        </w:rPr>
        <w:t>ж)</w:t>
      </w:r>
      <w:r>
        <w:rPr>
          <w:b w:val="0"/>
          <w:bCs w:val="0"/>
          <w:sz w:val="24"/>
          <w:szCs w:val="24"/>
        </w:rPr>
        <w:t> </w:t>
      </w:r>
      <w:r w:rsidRPr="00FD5F90">
        <w:rPr>
          <w:b w:val="0"/>
          <w:bCs w:val="0"/>
          <w:sz w:val="24"/>
          <w:szCs w:val="24"/>
        </w:rPr>
        <w:t xml:space="preserve">дебиторская задолженность страхователей, перестраховщиков, перестрахователей, страховщиков (за исключением дебиторской задолженности страховщиков, возникшей в результате расчетов по прямому возмещению убытков </w:t>
      </w:r>
      <w:r w:rsidRPr="00716648">
        <w:rPr>
          <w:b w:val="0"/>
          <w:bCs w:val="0"/>
          <w:color w:val="auto"/>
          <w:sz w:val="24"/>
          <w:szCs w:val="24"/>
        </w:rPr>
        <w:t>в соответствии с законодательством Приднестровской Молдавской Республики об обязательном страховании гражданской ответственности владельцев транспортных средств</w:t>
      </w:r>
      <w:r>
        <w:rPr>
          <w:b w:val="0"/>
          <w:bCs w:val="0"/>
          <w:color w:val="auto"/>
          <w:sz w:val="24"/>
          <w:szCs w:val="24"/>
        </w:rPr>
        <w:t>)</w:t>
      </w:r>
      <w:r w:rsidRPr="00716648">
        <w:rPr>
          <w:b w:val="0"/>
          <w:bCs w:val="0"/>
          <w:sz w:val="24"/>
          <w:szCs w:val="24"/>
        </w:rPr>
        <w:t>;</w:t>
      </w:r>
    </w:p>
    <w:p w:rsidR="000F3583" w:rsidRPr="00627173" w:rsidRDefault="000F3583" w:rsidP="008B7606">
      <w:pPr>
        <w:tabs>
          <w:tab w:val="left" w:pos="1276"/>
        </w:tabs>
        <w:ind w:firstLine="709"/>
        <w:jc w:val="both"/>
        <w:rPr>
          <w:b w:val="0"/>
          <w:bCs w:val="0"/>
          <w:strike/>
          <w:color w:val="auto"/>
          <w:sz w:val="24"/>
          <w:szCs w:val="24"/>
        </w:rPr>
      </w:pPr>
      <w:r w:rsidRPr="00627173">
        <w:rPr>
          <w:b w:val="0"/>
          <w:bCs w:val="0"/>
          <w:color w:val="auto"/>
          <w:sz w:val="24"/>
          <w:szCs w:val="24"/>
        </w:rPr>
        <w:t>з) займы страхователям по договорам страхования жизни, за исключением случаев предоставления указанных займов в соответствии с требованиями подпункта</w:t>
      </w:r>
      <w:r>
        <w:rPr>
          <w:b w:val="0"/>
          <w:bCs w:val="0"/>
          <w:color w:val="auto"/>
          <w:sz w:val="24"/>
          <w:szCs w:val="24"/>
          <w:lang w:val="en-US"/>
        </w:rPr>
        <w:t> </w:t>
      </w:r>
      <w:r w:rsidRPr="00627173">
        <w:rPr>
          <w:b w:val="0"/>
          <w:bCs w:val="0"/>
          <w:color w:val="auto"/>
          <w:sz w:val="24"/>
          <w:szCs w:val="24"/>
        </w:rPr>
        <w:t>ж) пункта</w:t>
      </w:r>
      <w:r>
        <w:rPr>
          <w:b w:val="0"/>
          <w:bCs w:val="0"/>
          <w:color w:val="auto"/>
          <w:sz w:val="24"/>
          <w:szCs w:val="24"/>
          <w:lang w:val="en-US"/>
        </w:rPr>
        <w:t> </w:t>
      </w:r>
      <w:r w:rsidRPr="00627173">
        <w:rPr>
          <w:b w:val="0"/>
          <w:bCs w:val="0"/>
          <w:color w:val="auto"/>
          <w:sz w:val="24"/>
          <w:szCs w:val="24"/>
        </w:rPr>
        <w:t>7 настоящего Указания;</w:t>
      </w:r>
    </w:p>
    <w:p w:rsidR="000F3583" w:rsidRPr="00627173" w:rsidRDefault="000F3583" w:rsidP="001A6FAE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627173">
        <w:rPr>
          <w:b w:val="0"/>
          <w:bCs w:val="0"/>
          <w:color w:val="auto"/>
          <w:sz w:val="24"/>
          <w:szCs w:val="24"/>
        </w:rPr>
        <w:t>и) займы, выданные физическим лицам.</w:t>
      </w:r>
    </w:p>
    <w:p w:rsidR="000F3583" w:rsidRPr="00B1499B" w:rsidRDefault="000F3583" w:rsidP="001A6FA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r w:rsidRPr="00B1499B">
        <w:rPr>
          <w:b w:val="0"/>
          <w:bCs w:val="0"/>
          <w:color w:val="auto"/>
          <w:sz w:val="24"/>
          <w:szCs w:val="24"/>
        </w:rPr>
        <w:t>Отношение заемных средств страховщика (привлеченные кредиты и займы, в том числе совершенные путем выдачи векселей, выпуска и продажи облигаций) к собственным средствам (капиталу) страховщика не должно превышать 30 процентов.</w:t>
      </w:r>
    </w:p>
    <w:p w:rsidR="000F3583" w:rsidRPr="006366F7" w:rsidRDefault="000F3583" w:rsidP="00F65EBE">
      <w:pPr>
        <w:spacing w:before="240" w:after="240"/>
        <w:jc w:val="center"/>
        <w:rPr>
          <w:b w:val="0"/>
          <w:bCs w:val="0"/>
          <w:kern w:val="36"/>
          <w:sz w:val="24"/>
          <w:szCs w:val="24"/>
        </w:rPr>
      </w:pPr>
      <w:r w:rsidRPr="00627173">
        <w:rPr>
          <w:b w:val="0"/>
          <w:bCs w:val="0"/>
          <w:color w:val="auto"/>
          <w:kern w:val="36"/>
          <w:sz w:val="24"/>
          <w:szCs w:val="24"/>
        </w:rPr>
        <w:t>Глава 3. Заключительные</w:t>
      </w:r>
      <w:r w:rsidRPr="006366F7">
        <w:rPr>
          <w:b w:val="0"/>
          <w:bCs w:val="0"/>
          <w:kern w:val="36"/>
          <w:sz w:val="24"/>
          <w:szCs w:val="24"/>
        </w:rPr>
        <w:t xml:space="preserve"> положения</w:t>
      </w:r>
    </w:p>
    <w:p w:rsidR="000F3583" w:rsidRPr="008863EE" w:rsidRDefault="000F3583" w:rsidP="008B7606">
      <w:pPr>
        <w:pStyle w:val="a3"/>
        <w:tabs>
          <w:tab w:val="left" w:pos="1134"/>
          <w:tab w:val="left" w:pos="1276"/>
        </w:tabs>
        <w:spacing w:before="120"/>
        <w:ind w:left="0" w:firstLine="709"/>
        <w:jc w:val="both"/>
        <w:rPr>
          <w:b w:val="0"/>
          <w:bCs w:val="0"/>
          <w:sz w:val="24"/>
          <w:szCs w:val="24"/>
        </w:rPr>
      </w:pPr>
      <w:r w:rsidRPr="00F12311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1</w:t>
      </w:r>
      <w:r w:rsidRPr="00F12311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ab/>
      </w:r>
      <w:r w:rsidRPr="004967D7">
        <w:rPr>
          <w:b w:val="0"/>
          <w:bCs w:val="0"/>
          <w:sz w:val="24"/>
          <w:szCs w:val="24"/>
        </w:rPr>
        <w:t xml:space="preserve">Страховая организация обязана ежемесячно осуществлять расчет состава и структуры активов согласно требованиям настоящего Указания. </w:t>
      </w:r>
    </w:p>
    <w:p w:rsidR="000F3583" w:rsidRPr="00F12311" w:rsidRDefault="000F3583" w:rsidP="00B96E86">
      <w:pPr>
        <w:tabs>
          <w:tab w:val="left" w:pos="1276"/>
        </w:tabs>
        <w:ind w:firstLine="709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>12.</w:t>
      </w:r>
      <w:r>
        <w:rPr>
          <w:b w:val="0"/>
          <w:bCs w:val="0"/>
          <w:color w:val="auto"/>
          <w:sz w:val="24"/>
          <w:szCs w:val="24"/>
        </w:rPr>
        <w:tab/>
      </w:r>
      <w:r w:rsidRPr="00F12311">
        <w:rPr>
          <w:b w:val="0"/>
          <w:bCs w:val="0"/>
          <w:color w:val="auto"/>
          <w:sz w:val="24"/>
          <w:szCs w:val="24"/>
        </w:rPr>
        <w:t xml:space="preserve">Настоящее Указание вступает в силу </w:t>
      </w:r>
      <w:r>
        <w:rPr>
          <w:b w:val="0"/>
          <w:bCs w:val="0"/>
          <w:color w:val="auto"/>
          <w:sz w:val="24"/>
          <w:szCs w:val="24"/>
        </w:rPr>
        <w:t>с 1 января 2018 года</w:t>
      </w:r>
      <w:r w:rsidRPr="00F12311">
        <w:rPr>
          <w:b w:val="0"/>
          <w:bCs w:val="0"/>
          <w:color w:val="auto"/>
          <w:sz w:val="24"/>
          <w:szCs w:val="24"/>
        </w:rPr>
        <w:t>.</w:t>
      </w:r>
    </w:p>
    <w:p w:rsidR="000F3583" w:rsidRPr="00F12311" w:rsidRDefault="000F3583" w:rsidP="00B96E86">
      <w:pPr>
        <w:tabs>
          <w:tab w:val="left" w:pos="1276"/>
        </w:tabs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F12311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3</w:t>
      </w:r>
      <w:r w:rsidRPr="00F12311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ab/>
      </w:r>
      <w:r w:rsidRPr="00F12311">
        <w:rPr>
          <w:b w:val="0"/>
          <w:bCs w:val="0"/>
          <w:color w:val="auto"/>
          <w:sz w:val="24"/>
          <w:szCs w:val="24"/>
        </w:rPr>
        <w:t xml:space="preserve">Страховщикам необходимо привести состав и структуру активов, в которые </w:t>
      </w:r>
      <w:r w:rsidRPr="00190315">
        <w:rPr>
          <w:b w:val="0"/>
          <w:bCs w:val="0"/>
          <w:color w:val="auto"/>
          <w:sz w:val="24"/>
          <w:szCs w:val="24"/>
        </w:rPr>
        <w:t>инвестированы собственные средства (капитал), в соответствие</w:t>
      </w:r>
      <w:r w:rsidRPr="00F12311">
        <w:rPr>
          <w:b w:val="0"/>
          <w:bCs w:val="0"/>
          <w:color w:val="auto"/>
          <w:sz w:val="24"/>
          <w:szCs w:val="24"/>
        </w:rPr>
        <w:t xml:space="preserve"> с настоящим Указанием в срок до </w:t>
      </w:r>
      <w:r>
        <w:rPr>
          <w:b w:val="0"/>
          <w:bCs w:val="0"/>
          <w:color w:val="auto"/>
          <w:sz w:val="24"/>
          <w:szCs w:val="24"/>
        </w:rPr>
        <w:t>3</w:t>
      </w:r>
      <w:r w:rsidRPr="00F12311">
        <w:rPr>
          <w:b w:val="0"/>
          <w:bCs w:val="0"/>
          <w:color w:val="auto"/>
          <w:sz w:val="24"/>
          <w:szCs w:val="24"/>
        </w:rPr>
        <w:t xml:space="preserve">1 </w:t>
      </w:r>
      <w:r>
        <w:rPr>
          <w:b w:val="0"/>
          <w:bCs w:val="0"/>
          <w:color w:val="auto"/>
          <w:sz w:val="24"/>
          <w:szCs w:val="24"/>
        </w:rPr>
        <w:t>марта</w:t>
      </w:r>
      <w:r w:rsidRPr="00F12311">
        <w:rPr>
          <w:b w:val="0"/>
          <w:bCs w:val="0"/>
          <w:color w:val="auto"/>
          <w:sz w:val="24"/>
          <w:szCs w:val="24"/>
        </w:rPr>
        <w:t xml:space="preserve"> 2018 года.</w:t>
      </w:r>
    </w:p>
    <w:p w:rsidR="000F3583" w:rsidRDefault="000F3583" w:rsidP="00D35D9E">
      <w:pPr>
        <w:tabs>
          <w:tab w:val="left" w:pos="7938"/>
        </w:tabs>
        <w:jc w:val="both"/>
        <w:rPr>
          <w:b w:val="0"/>
          <w:bCs w:val="0"/>
          <w:sz w:val="24"/>
          <w:szCs w:val="24"/>
        </w:rPr>
      </w:pPr>
    </w:p>
    <w:p w:rsidR="000F3583" w:rsidRDefault="000F3583" w:rsidP="00D35D9E">
      <w:pPr>
        <w:tabs>
          <w:tab w:val="left" w:pos="7938"/>
        </w:tabs>
        <w:jc w:val="both"/>
        <w:rPr>
          <w:b w:val="0"/>
          <w:bCs w:val="0"/>
          <w:sz w:val="24"/>
          <w:szCs w:val="24"/>
        </w:rPr>
      </w:pPr>
    </w:p>
    <w:p w:rsidR="000F3583" w:rsidRDefault="000F3583" w:rsidP="00D35D9E">
      <w:pPr>
        <w:tabs>
          <w:tab w:val="left" w:pos="7938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Председатель банка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В.С. Тидва</w:t>
      </w:r>
    </w:p>
    <w:p w:rsidR="000F3583" w:rsidRDefault="000F3583" w:rsidP="00D35D9E">
      <w:pPr>
        <w:jc w:val="both"/>
        <w:rPr>
          <w:b w:val="0"/>
          <w:bCs w:val="0"/>
          <w:sz w:val="24"/>
          <w:szCs w:val="24"/>
        </w:rPr>
      </w:pPr>
    </w:p>
    <w:p w:rsidR="000F3583" w:rsidRDefault="000F3583" w:rsidP="00D35D9E">
      <w:pPr>
        <w:jc w:val="both"/>
        <w:rPr>
          <w:b w:val="0"/>
          <w:bCs w:val="0"/>
          <w:sz w:val="24"/>
          <w:szCs w:val="24"/>
        </w:rPr>
      </w:pPr>
    </w:p>
    <w:p w:rsidR="000F3583" w:rsidRDefault="000F3583" w:rsidP="00D35D9E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г.Тирасполь</w:t>
      </w:r>
    </w:p>
    <w:p w:rsidR="000F3583" w:rsidRDefault="000F3583" w:rsidP="00D35D9E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 декабря 2017 г.</w:t>
      </w:r>
    </w:p>
    <w:p w:rsidR="000F3583" w:rsidRDefault="000F3583" w:rsidP="00B5260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 1026-У</w:t>
      </w:r>
      <w:r>
        <w:rPr>
          <w:b w:val="0"/>
          <w:bCs w:val="0"/>
          <w:sz w:val="24"/>
          <w:szCs w:val="24"/>
        </w:rPr>
        <w:br w:type="page"/>
      </w:r>
    </w:p>
    <w:p w:rsidR="000F3583" w:rsidRPr="0002572D" w:rsidRDefault="000F3583" w:rsidP="00662973">
      <w:pPr>
        <w:spacing w:before="100" w:beforeAutospacing="1" w:after="100" w:afterAutospacing="1"/>
        <w:jc w:val="right"/>
        <w:rPr>
          <w:b w:val="0"/>
          <w:bCs w:val="0"/>
          <w:sz w:val="24"/>
          <w:szCs w:val="24"/>
        </w:rPr>
      </w:pPr>
      <w:r w:rsidRPr="001E2105">
        <w:rPr>
          <w:b w:val="0"/>
          <w:bCs w:val="0"/>
          <w:sz w:val="24"/>
          <w:szCs w:val="24"/>
        </w:rPr>
        <w:lastRenderedPageBreak/>
        <w:t>Приложение к Указанию ПРБ</w:t>
      </w:r>
      <w:r w:rsidRPr="001E2105">
        <w:rPr>
          <w:b w:val="0"/>
          <w:bCs w:val="0"/>
          <w:sz w:val="24"/>
          <w:szCs w:val="24"/>
        </w:rPr>
        <w:br/>
        <w:t xml:space="preserve">от </w:t>
      </w:r>
      <w:r>
        <w:rPr>
          <w:b w:val="0"/>
          <w:bCs w:val="0"/>
          <w:sz w:val="24"/>
          <w:szCs w:val="24"/>
        </w:rPr>
        <w:t>11</w:t>
      </w:r>
      <w:r w:rsidRPr="001E210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дека</w:t>
      </w:r>
      <w:r w:rsidRPr="00627173">
        <w:rPr>
          <w:b w:val="0"/>
          <w:bCs w:val="0"/>
          <w:sz w:val="24"/>
          <w:szCs w:val="24"/>
        </w:rPr>
        <w:t>бря 2</w:t>
      </w:r>
      <w:r w:rsidRPr="001E2105">
        <w:rPr>
          <w:b w:val="0"/>
          <w:bCs w:val="0"/>
          <w:sz w:val="24"/>
          <w:szCs w:val="24"/>
        </w:rPr>
        <w:t xml:space="preserve">017 года N </w:t>
      </w:r>
      <w:r>
        <w:rPr>
          <w:b w:val="0"/>
          <w:bCs w:val="0"/>
          <w:sz w:val="24"/>
          <w:szCs w:val="24"/>
        </w:rPr>
        <w:t>1026</w:t>
      </w:r>
      <w:r w:rsidRPr="001E2105">
        <w:rPr>
          <w:b w:val="0"/>
          <w:bCs w:val="0"/>
          <w:sz w:val="24"/>
          <w:szCs w:val="24"/>
        </w:rPr>
        <w:t>-У</w:t>
      </w:r>
      <w:r w:rsidRPr="001E2105">
        <w:rPr>
          <w:b w:val="0"/>
          <w:bCs w:val="0"/>
          <w:sz w:val="24"/>
          <w:szCs w:val="24"/>
        </w:rPr>
        <w:br/>
      </w:r>
      <w:r w:rsidRPr="0002572D">
        <w:rPr>
          <w:b w:val="0"/>
          <w:bCs w:val="0"/>
          <w:sz w:val="24"/>
          <w:szCs w:val="24"/>
        </w:rPr>
        <w:t>“</w:t>
      </w:r>
      <w:r w:rsidRPr="001E2105">
        <w:rPr>
          <w:b w:val="0"/>
          <w:bCs w:val="0"/>
          <w:sz w:val="24"/>
          <w:szCs w:val="24"/>
        </w:rPr>
        <w:t>О порядке инвестирования</w:t>
      </w:r>
      <w:r>
        <w:rPr>
          <w:b w:val="0"/>
          <w:bCs w:val="0"/>
          <w:sz w:val="24"/>
          <w:szCs w:val="24"/>
        </w:rPr>
        <w:t xml:space="preserve"> </w:t>
      </w:r>
      <w:r w:rsidRPr="001E2105">
        <w:rPr>
          <w:b w:val="0"/>
          <w:bCs w:val="0"/>
          <w:sz w:val="24"/>
          <w:szCs w:val="24"/>
        </w:rPr>
        <w:t>собственных</w:t>
      </w:r>
      <w:r>
        <w:rPr>
          <w:b w:val="0"/>
          <w:bCs w:val="0"/>
          <w:sz w:val="24"/>
          <w:szCs w:val="24"/>
        </w:rPr>
        <w:br/>
      </w:r>
      <w:r w:rsidRPr="001E2105">
        <w:rPr>
          <w:b w:val="0"/>
          <w:bCs w:val="0"/>
          <w:sz w:val="24"/>
          <w:szCs w:val="24"/>
        </w:rPr>
        <w:t>средств (капитала)</w:t>
      </w:r>
      <w:r>
        <w:rPr>
          <w:b w:val="0"/>
          <w:bCs w:val="0"/>
          <w:sz w:val="24"/>
          <w:szCs w:val="24"/>
        </w:rPr>
        <w:t xml:space="preserve"> </w:t>
      </w:r>
      <w:r w:rsidRPr="001E2105">
        <w:rPr>
          <w:b w:val="0"/>
          <w:bCs w:val="0"/>
          <w:sz w:val="24"/>
          <w:szCs w:val="24"/>
        </w:rPr>
        <w:t>страховщика и перечне</w:t>
      </w:r>
      <w:r>
        <w:rPr>
          <w:b w:val="0"/>
          <w:bCs w:val="0"/>
          <w:sz w:val="24"/>
          <w:szCs w:val="24"/>
        </w:rPr>
        <w:br/>
      </w:r>
      <w:r w:rsidRPr="001E2105">
        <w:rPr>
          <w:b w:val="0"/>
          <w:bCs w:val="0"/>
          <w:sz w:val="24"/>
          <w:szCs w:val="24"/>
        </w:rPr>
        <w:t xml:space="preserve"> разрешенных</w:t>
      </w:r>
      <w:r>
        <w:rPr>
          <w:b w:val="0"/>
          <w:bCs w:val="0"/>
          <w:sz w:val="24"/>
          <w:szCs w:val="24"/>
        </w:rPr>
        <w:t xml:space="preserve"> </w:t>
      </w:r>
      <w:r w:rsidRPr="001E2105">
        <w:rPr>
          <w:b w:val="0"/>
          <w:bCs w:val="0"/>
          <w:sz w:val="24"/>
          <w:szCs w:val="24"/>
        </w:rPr>
        <w:t>для инвестирования активов</w:t>
      </w:r>
      <w:r w:rsidRPr="0002572D">
        <w:rPr>
          <w:b w:val="0"/>
          <w:bCs w:val="0"/>
          <w:sz w:val="24"/>
          <w:szCs w:val="24"/>
        </w:rPr>
        <w:t>”</w:t>
      </w:r>
    </w:p>
    <w:p w:rsidR="000F3583" w:rsidRPr="001E2105" w:rsidRDefault="000F3583" w:rsidP="00A73C87">
      <w:pPr>
        <w:spacing w:before="100" w:beforeAutospacing="1" w:after="100" w:afterAutospacing="1"/>
        <w:jc w:val="center"/>
        <w:rPr>
          <w:b w:val="0"/>
          <w:bCs w:val="0"/>
          <w:sz w:val="24"/>
          <w:szCs w:val="24"/>
        </w:rPr>
      </w:pPr>
      <w:r w:rsidRPr="001E2105">
        <w:rPr>
          <w:b w:val="0"/>
          <w:bCs w:val="0"/>
          <w:sz w:val="24"/>
          <w:szCs w:val="24"/>
        </w:rPr>
        <w:t>Требования к структуре активов</w:t>
      </w:r>
    </w:p>
    <w:tbl>
      <w:tblPr>
        <w:tblW w:w="9639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7"/>
        <w:gridCol w:w="5682"/>
        <w:gridCol w:w="3260"/>
      </w:tblGrid>
      <w:tr w:rsidR="000F3583" w:rsidRPr="001E21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1E2105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105">
              <w:rPr>
                <w:b w:val="0"/>
                <w:bCs w:val="0"/>
                <w:sz w:val="24"/>
                <w:szCs w:val="24"/>
              </w:rPr>
              <w:t>N</w:t>
            </w:r>
            <w:r w:rsidRPr="001E2105">
              <w:rPr>
                <w:b w:val="0"/>
                <w:bCs w:val="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1E2105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105">
              <w:rPr>
                <w:b w:val="0"/>
                <w:bCs w:val="0"/>
                <w:sz w:val="24"/>
                <w:szCs w:val="24"/>
              </w:rPr>
              <w:t xml:space="preserve">Виды активов, в которые инвестируются собственные средства (капитал) страховщика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1E2105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105">
              <w:rPr>
                <w:b w:val="0"/>
                <w:bCs w:val="0"/>
                <w:sz w:val="24"/>
                <w:szCs w:val="24"/>
              </w:rPr>
              <w:t xml:space="preserve">Предельный разрешенный процент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2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3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251921" w:rsidRDefault="000F3583" w:rsidP="001F2A65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251921">
              <w:rPr>
                <w:b w:val="0"/>
                <w:bCs w:val="0"/>
                <w:sz w:val="24"/>
                <w:szCs w:val="24"/>
              </w:rPr>
              <w:t>Стоимость государственных ценных бумаг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27173">
              <w:rPr>
                <w:b w:val="0"/>
                <w:bCs w:val="0"/>
                <w:color w:val="auto"/>
                <w:sz w:val="24"/>
                <w:szCs w:val="24"/>
              </w:rPr>
              <w:t>Приднестровской Молдавской Республики и ценных бумаг, исполнение обязательств по которым гарантированы Приднестровской</w:t>
            </w:r>
            <w:r w:rsidRPr="00251921">
              <w:rPr>
                <w:b w:val="0"/>
                <w:bCs w:val="0"/>
                <w:sz w:val="24"/>
                <w:szCs w:val="24"/>
              </w:rPr>
              <w:t xml:space="preserve"> Молдавской Республикой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31DFA" w:rsidRDefault="000F3583" w:rsidP="00175B3F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37" w:history="1">
              <w:r w:rsidRPr="00031DFA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251921" w:rsidRDefault="000F3583" w:rsidP="00747708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251921">
              <w:rPr>
                <w:b w:val="0"/>
                <w:bCs w:val="0"/>
                <w:sz w:val="24"/>
                <w:szCs w:val="24"/>
              </w:rPr>
              <w:t xml:space="preserve">Стоимость муниципальных ценных бумаг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31DFA" w:rsidRDefault="000F3583" w:rsidP="00175B3F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38" w:history="1">
              <w:r w:rsidRPr="00031DFA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251921" w:rsidRDefault="000F3583" w:rsidP="00B0223A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251921">
              <w:rPr>
                <w:b w:val="0"/>
                <w:bCs w:val="0"/>
                <w:sz w:val="24"/>
                <w:szCs w:val="24"/>
              </w:rPr>
              <w:t xml:space="preserve">Стоимость акций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31DFA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39" w:history="1">
              <w:r w:rsidRPr="00031DFA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4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251921" w:rsidRDefault="000F3583" w:rsidP="00B96E86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251921">
              <w:rPr>
                <w:b w:val="0"/>
                <w:bCs w:val="0"/>
                <w:sz w:val="24"/>
                <w:szCs w:val="24"/>
              </w:rPr>
              <w:t xml:space="preserve">Стоимость облигаций, кроме относящихся к подпунктам а) и б) пункта 6 настоящего Указания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31DFA" w:rsidRDefault="000F3583" w:rsidP="00175B3F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40" w:history="1">
              <w:r w:rsidRPr="00031DFA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031DF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A6AF8"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251921" w:rsidRDefault="000F3583" w:rsidP="003B75B7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251921">
              <w:rPr>
                <w:b w:val="0"/>
                <w:bCs w:val="0"/>
                <w:sz w:val="24"/>
                <w:szCs w:val="24"/>
              </w:rPr>
              <w:t xml:space="preserve">Стоимость простых векселей </w:t>
            </w:r>
            <w:r>
              <w:rPr>
                <w:b w:val="0"/>
                <w:bCs w:val="0"/>
                <w:sz w:val="24"/>
                <w:szCs w:val="24"/>
              </w:rPr>
              <w:t>кредитных организаций</w:t>
            </w:r>
            <w:r w:rsidRPr="0025192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0% от размера,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</w:t>
            </w: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нного в </w:t>
            </w:r>
            <w:hyperlink r:id="rId41" w:history="1"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пункте</w:t>
              </w:r>
              <w:r>
                <w:rPr>
                  <w:b w:val="0"/>
                  <w:bCs w:val="0"/>
                  <w:color w:val="auto"/>
                  <w:sz w:val="24"/>
                  <w:szCs w:val="24"/>
                </w:rPr>
                <w:t> </w:t>
              </w:r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5 настоящего Указания</w:t>
              </w:r>
            </w:hyperlink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5E1073" w:rsidRDefault="005E1073" w:rsidP="00B0223A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5E1073">
              <w:rPr>
                <w:b w:val="0"/>
                <w:sz w:val="24"/>
                <w:szCs w:val="24"/>
              </w:rPr>
              <w:t>Банковские вклады (депозиты), внесенные на условиях, не предусматривающих досрочное расторжение договоров</w:t>
            </w:r>
            <w:r>
              <w:rPr>
                <w:b w:val="0"/>
                <w:sz w:val="24"/>
                <w:szCs w:val="24"/>
              </w:rPr>
              <w:t xml:space="preserve"> (Изменено Указанием от 12.03.2019 </w:t>
            </w:r>
            <w:r>
              <w:rPr>
                <w:b w:val="0"/>
                <w:sz w:val="24"/>
                <w:szCs w:val="24"/>
                <w:lang w:val="en-US"/>
              </w:rPr>
              <w:t>N</w:t>
            </w:r>
            <w:r w:rsidRPr="005E1073">
              <w:rPr>
                <w:b w:val="0"/>
                <w:sz w:val="24"/>
                <w:szCs w:val="24"/>
              </w:rPr>
              <w:t xml:space="preserve"> 1141-</w:t>
            </w:r>
            <w:r>
              <w:rPr>
                <w:b w:val="0"/>
                <w:sz w:val="24"/>
                <w:szCs w:val="24"/>
              </w:rPr>
              <w:t>У)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60% от размера,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</w:t>
            </w: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нного в </w:t>
            </w:r>
            <w:hyperlink r:id="rId42" w:history="1"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пункте</w:t>
              </w:r>
              <w:r>
                <w:rPr>
                  <w:b w:val="0"/>
                  <w:bCs w:val="0"/>
                  <w:color w:val="auto"/>
                  <w:sz w:val="24"/>
                  <w:szCs w:val="24"/>
                </w:rPr>
                <w:t> </w:t>
              </w:r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5 настоящего Указания</w:t>
              </w:r>
            </w:hyperlink>
          </w:p>
        </w:tc>
      </w:tr>
      <w:tr w:rsidR="000F3583" w:rsidRPr="0093158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3158E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B0223A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93158E">
              <w:rPr>
                <w:b w:val="0"/>
                <w:bCs w:val="0"/>
                <w:sz w:val="24"/>
                <w:szCs w:val="24"/>
              </w:rPr>
              <w:t xml:space="preserve">Доля в уставном капитале </w:t>
            </w:r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>хозяйственного общества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43" w:history="1">
              <w:r w:rsidRPr="0093158E">
                <w:rPr>
                  <w:b w:val="0"/>
                  <w:bCs w:val="0"/>
                  <w:color w:val="auto"/>
                  <w:sz w:val="24"/>
                  <w:szCs w:val="24"/>
                </w:rPr>
                <w:t>пункте</w:t>
              </w:r>
              <w:r w:rsidRPr="0093158E">
                <w:rPr>
                  <w:color w:val="auto"/>
                  <w:sz w:val="24"/>
                  <w:szCs w:val="24"/>
                </w:rPr>
                <w:t> </w:t>
              </w:r>
              <w:r w:rsidRPr="0093158E">
                <w:rPr>
                  <w:b w:val="0"/>
                  <w:bCs w:val="0"/>
                  <w:color w:val="auto"/>
                  <w:sz w:val="24"/>
                  <w:szCs w:val="24"/>
                </w:rPr>
                <w:t>5 настоящего Указания</w:t>
              </w:r>
            </w:hyperlink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93158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3158E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1446FC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Стоимость недвижимого имущества</w:t>
            </w:r>
            <w:r w:rsidRPr="0035676D">
              <w:rPr>
                <w:b w:val="0"/>
                <w:bCs w:val="0"/>
                <w:color w:val="auto"/>
                <w:sz w:val="24"/>
                <w:szCs w:val="24"/>
              </w:rPr>
              <w:t xml:space="preserve"> (зданий, сооружений, жилых и нежилых помещений) и </w:t>
            </w:r>
            <w:r w:rsidRPr="0035676D">
              <w:rPr>
                <w:b w:val="0"/>
                <w:bCs w:val="0"/>
                <w:sz w:val="24"/>
                <w:szCs w:val="24"/>
              </w:rPr>
              <w:t>иных нефинансовых активов (компьютерного оборудования, оргтехники, транспортных средств, мебели, офисного и другого оборудования)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40% от размера, обозначенного в </w:t>
            </w:r>
            <w:hyperlink r:id="rId44" w:history="1">
              <w:r w:rsidRPr="0093158E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A6AF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93158E" w:rsidRDefault="000F3583" w:rsidP="005A197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3158E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172636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Непросроченная дебиторская задолженность юридических и физических лиц (в том числе индивидуальных предпринимателей)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FB018F" w:rsidRDefault="000F3583" w:rsidP="00946F9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3158E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20% от размера, обозначенного в </w:t>
            </w:r>
            <w:hyperlink r:id="rId45" w:history="1">
              <w:r w:rsidRPr="0093158E">
                <w:rPr>
                  <w:b w:val="0"/>
                  <w:bCs w:val="0"/>
                  <w:color w:val="auto"/>
                  <w:sz w:val="24"/>
                  <w:szCs w:val="24"/>
                </w:rPr>
                <w:t>пункте 5 настоящего Указания</w:t>
              </w:r>
            </w:hyperlink>
            <w:r w:rsidRPr="00FB018F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EB2D8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A6AF8" w:rsidRDefault="000F3583" w:rsidP="00C72EA3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454C83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Займы страхователям по договорам страхования жизни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EB2D8F" w:rsidRDefault="000F3583" w:rsidP="003A747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10% от размера,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</w:t>
            </w:r>
            <w:r w:rsidRPr="00EA6AF8">
              <w:rPr>
                <w:b w:val="0"/>
                <w:bCs w:val="0"/>
                <w:color w:val="auto"/>
                <w:sz w:val="24"/>
                <w:szCs w:val="24"/>
              </w:rPr>
              <w:t xml:space="preserve">нного в </w:t>
            </w:r>
            <w:hyperlink r:id="rId46" w:history="1"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пункте</w:t>
              </w:r>
              <w:r>
                <w:rPr>
                  <w:b w:val="0"/>
                  <w:bCs w:val="0"/>
                  <w:color w:val="auto"/>
                  <w:sz w:val="24"/>
                  <w:szCs w:val="24"/>
                </w:rPr>
                <w:t> </w:t>
              </w:r>
              <w:r w:rsidRPr="00EA6AF8">
                <w:rPr>
                  <w:b w:val="0"/>
                  <w:bCs w:val="0"/>
                  <w:color w:val="auto"/>
                  <w:sz w:val="24"/>
                  <w:szCs w:val="24"/>
                </w:rPr>
                <w:t>5 настоящего Указания</w:t>
              </w:r>
            </w:hyperlink>
            <w:r w:rsidRPr="00EB2D8F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F3583" w:rsidRPr="00BC6BC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C9023A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676D">
              <w:rPr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C9023A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Сумма займов, предоставленных дочерним обществам и аффилированным лицам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71A31" w:rsidRDefault="000F3583" w:rsidP="00071A31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15% от суммы активов, в которые инвестированы собственные средства </w:t>
            </w: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(капитал) страховщика в размере, превышающем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обозначенный</w:t>
            </w: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hyperlink r:id="rId47" w:history="1">
              <w:r w:rsidRPr="00071A3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пункте 5 настоящего Указания</w:t>
              </w:r>
            </w:hyperlink>
          </w:p>
        </w:tc>
      </w:tr>
      <w:tr w:rsidR="000F3583" w:rsidRPr="00BC6BC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C9023A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676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8B7606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Сумма займов, предоставленных юридическим лицам, кроме указанных в строке 11 настоящей таблицы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71A31" w:rsidRDefault="000F3583" w:rsidP="00BC6BC6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5% от суммы активов, в которые инвестированы собственные средства (капитал) страховщика в размере, превышающем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обозначенный</w:t>
            </w: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hyperlink r:id="rId48" w:history="1">
              <w:r w:rsidRPr="00071A3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пункте 5 настоящего Указания</w:t>
              </w:r>
            </w:hyperlink>
          </w:p>
        </w:tc>
      </w:tr>
      <w:tr w:rsidR="000F3583" w:rsidRPr="005E085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C9023A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676D">
              <w:rPr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35676D" w:rsidRDefault="000F3583" w:rsidP="00C9023A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5676D">
              <w:rPr>
                <w:b w:val="0"/>
                <w:bCs w:val="0"/>
                <w:sz w:val="24"/>
                <w:szCs w:val="24"/>
              </w:rPr>
              <w:t>Сумма вложений в интеллектуальную собственность (за исключением программного обеспечения и баз данных)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583" w:rsidRPr="00071A31" w:rsidRDefault="000F3583" w:rsidP="00BC6BC6">
            <w:pPr>
              <w:spacing w:before="100" w:beforeAutospacing="1" w:after="100" w:afterAutospacing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Не более 2% от суммы активов, в которые инвестированы собственные средства (капитал) страховщика в размере, превышающем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обозначенный</w:t>
            </w:r>
            <w:r w:rsidRPr="00071A31">
              <w:rPr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hyperlink r:id="rId49" w:history="1">
              <w:r w:rsidRPr="00071A3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пункте 5 настоящего Указания</w:t>
              </w:r>
            </w:hyperlink>
          </w:p>
        </w:tc>
      </w:tr>
    </w:tbl>
    <w:p w:rsidR="000F3583" w:rsidRPr="00D95B99" w:rsidRDefault="000F3583" w:rsidP="00945AD6">
      <w:pPr>
        <w:ind w:firstLine="709"/>
        <w:jc w:val="both"/>
        <w:rPr>
          <w:b w:val="0"/>
          <w:bCs w:val="0"/>
          <w:sz w:val="24"/>
          <w:szCs w:val="24"/>
        </w:rPr>
      </w:pPr>
    </w:p>
    <w:sectPr w:rsidR="000F3583" w:rsidRPr="00D95B99" w:rsidSect="001F2A65">
      <w:footerReference w:type="default" r:id="rId5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83" w:rsidRDefault="000F3583" w:rsidP="00662973">
      <w:r>
        <w:separator/>
      </w:r>
    </w:p>
  </w:endnote>
  <w:endnote w:type="continuationSeparator" w:id="0">
    <w:p w:rsidR="000F3583" w:rsidRDefault="000F3583" w:rsidP="0066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83" w:rsidRDefault="004F0AE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3583" w:rsidRDefault="000F35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83" w:rsidRDefault="000F3583" w:rsidP="00662973">
      <w:r>
        <w:separator/>
      </w:r>
    </w:p>
  </w:footnote>
  <w:footnote w:type="continuationSeparator" w:id="0">
    <w:p w:rsidR="000F3583" w:rsidRDefault="000F3583" w:rsidP="0066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429"/>
    <w:multiLevelType w:val="hybridMultilevel"/>
    <w:tmpl w:val="6F5C89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5661D4"/>
    <w:multiLevelType w:val="hybridMultilevel"/>
    <w:tmpl w:val="85325438"/>
    <w:lvl w:ilvl="0" w:tplc="9A6A5B7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6614E9"/>
    <w:multiLevelType w:val="hybridMultilevel"/>
    <w:tmpl w:val="CD8E5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051734"/>
    <w:multiLevelType w:val="hybridMultilevel"/>
    <w:tmpl w:val="BC56D6F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3F43F2"/>
    <w:multiLevelType w:val="hybridMultilevel"/>
    <w:tmpl w:val="8C4CB9D0"/>
    <w:lvl w:ilvl="0" w:tplc="D77AE854">
      <w:start w:val="1"/>
      <w:numFmt w:val="decimal"/>
      <w:lvlText w:val="%1."/>
      <w:lvlJc w:val="left"/>
      <w:pPr>
        <w:ind w:left="2006" w:hanging="115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88"/>
    <w:rsid w:val="000009EE"/>
    <w:rsid w:val="00001550"/>
    <w:rsid w:val="00001BEA"/>
    <w:rsid w:val="00015CD6"/>
    <w:rsid w:val="00023546"/>
    <w:rsid w:val="0002572D"/>
    <w:rsid w:val="00026C79"/>
    <w:rsid w:val="00031DFA"/>
    <w:rsid w:val="00035B23"/>
    <w:rsid w:val="000360E5"/>
    <w:rsid w:val="00037D36"/>
    <w:rsid w:val="000449FF"/>
    <w:rsid w:val="00046688"/>
    <w:rsid w:val="00050546"/>
    <w:rsid w:val="000512CC"/>
    <w:rsid w:val="00052FA7"/>
    <w:rsid w:val="00053967"/>
    <w:rsid w:val="0007003A"/>
    <w:rsid w:val="00071A31"/>
    <w:rsid w:val="000734ED"/>
    <w:rsid w:val="00083588"/>
    <w:rsid w:val="00087635"/>
    <w:rsid w:val="000A4E21"/>
    <w:rsid w:val="000A664D"/>
    <w:rsid w:val="000C5F4A"/>
    <w:rsid w:val="000D253D"/>
    <w:rsid w:val="000D31C7"/>
    <w:rsid w:val="000D4803"/>
    <w:rsid w:val="000D505A"/>
    <w:rsid w:val="000D79D3"/>
    <w:rsid w:val="000E0749"/>
    <w:rsid w:val="000E1B72"/>
    <w:rsid w:val="000F0113"/>
    <w:rsid w:val="000F1321"/>
    <w:rsid w:val="000F3583"/>
    <w:rsid w:val="000F5CF1"/>
    <w:rsid w:val="000F68F8"/>
    <w:rsid w:val="0012330E"/>
    <w:rsid w:val="00123C75"/>
    <w:rsid w:val="00124BDE"/>
    <w:rsid w:val="001255A1"/>
    <w:rsid w:val="00127D74"/>
    <w:rsid w:val="00140F9A"/>
    <w:rsid w:val="00143334"/>
    <w:rsid w:val="001446FC"/>
    <w:rsid w:val="0014489B"/>
    <w:rsid w:val="00155C9E"/>
    <w:rsid w:val="00163617"/>
    <w:rsid w:val="00166F26"/>
    <w:rsid w:val="00167662"/>
    <w:rsid w:val="00170143"/>
    <w:rsid w:val="00172636"/>
    <w:rsid w:val="00175B3F"/>
    <w:rsid w:val="00187287"/>
    <w:rsid w:val="00190315"/>
    <w:rsid w:val="00195594"/>
    <w:rsid w:val="001A0126"/>
    <w:rsid w:val="001A1C09"/>
    <w:rsid w:val="001A3DAB"/>
    <w:rsid w:val="001A5AA0"/>
    <w:rsid w:val="001A6257"/>
    <w:rsid w:val="001A6FAE"/>
    <w:rsid w:val="001B5C91"/>
    <w:rsid w:val="001C10B0"/>
    <w:rsid w:val="001C7488"/>
    <w:rsid w:val="001D07BD"/>
    <w:rsid w:val="001D2DE7"/>
    <w:rsid w:val="001D3C07"/>
    <w:rsid w:val="001E2105"/>
    <w:rsid w:val="001E2A3B"/>
    <w:rsid w:val="001F254A"/>
    <w:rsid w:val="001F27E8"/>
    <w:rsid w:val="001F2A65"/>
    <w:rsid w:val="00201627"/>
    <w:rsid w:val="00201CD4"/>
    <w:rsid w:val="00207587"/>
    <w:rsid w:val="002220CF"/>
    <w:rsid w:val="00222F40"/>
    <w:rsid w:val="00226E29"/>
    <w:rsid w:val="00241D64"/>
    <w:rsid w:val="00245EE5"/>
    <w:rsid w:val="002460AA"/>
    <w:rsid w:val="002509FA"/>
    <w:rsid w:val="00251921"/>
    <w:rsid w:val="00256F65"/>
    <w:rsid w:val="002637F9"/>
    <w:rsid w:val="00281702"/>
    <w:rsid w:val="00282B86"/>
    <w:rsid w:val="00283954"/>
    <w:rsid w:val="002A64C9"/>
    <w:rsid w:val="002B1FB5"/>
    <w:rsid w:val="002B34B8"/>
    <w:rsid w:val="002B5098"/>
    <w:rsid w:val="002B759D"/>
    <w:rsid w:val="002C700F"/>
    <w:rsid w:val="002C7FF3"/>
    <w:rsid w:val="002D70DA"/>
    <w:rsid w:val="003104D8"/>
    <w:rsid w:val="003175D1"/>
    <w:rsid w:val="00323733"/>
    <w:rsid w:val="00327022"/>
    <w:rsid w:val="00332F10"/>
    <w:rsid w:val="003428E9"/>
    <w:rsid w:val="0035676D"/>
    <w:rsid w:val="00362D7B"/>
    <w:rsid w:val="003704CB"/>
    <w:rsid w:val="00370841"/>
    <w:rsid w:val="003709DC"/>
    <w:rsid w:val="00382D48"/>
    <w:rsid w:val="003850EB"/>
    <w:rsid w:val="003909A5"/>
    <w:rsid w:val="00393888"/>
    <w:rsid w:val="003956D9"/>
    <w:rsid w:val="003958D1"/>
    <w:rsid w:val="003A4658"/>
    <w:rsid w:val="003A4675"/>
    <w:rsid w:val="003A7471"/>
    <w:rsid w:val="003B392B"/>
    <w:rsid w:val="003B4F04"/>
    <w:rsid w:val="003B5F81"/>
    <w:rsid w:val="003B75B7"/>
    <w:rsid w:val="003C0C64"/>
    <w:rsid w:val="003C10A4"/>
    <w:rsid w:val="003D5A3D"/>
    <w:rsid w:val="003D7567"/>
    <w:rsid w:val="003E1DF6"/>
    <w:rsid w:val="00410CB5"/>
    <w:rsid w:val="0041799E"/>
    <w:rsid w:val="00417D38"/>
    <w:rsid w:val="0042740F"/>
    <w:rsid w:val="004306E4"/>
    <w:rsid w:val="00430802"/>
    <w:rsid w:val="00436BF7"/>
    <w:rsid w:val="00441CB4"/>
    <w:rsid w:val="00444FE7"/>
    <w:rsid w:val="00447DAA"/>
    <w:rsid w:val="0045155D"/>
    <w:rsid w:val="004537CA"/>
    <w:rsid w:val="00454C83"/>
    <w:rsid w:val="00456879"/>
    <w:rsid w:val="00456EB2"/>
    <w:rsid w:val="00464A45"/>
    <w:rsid w:val="004710ED"/>
    <w:rsid w:val="0048214C"/>
    <w:rsid w:val="00487A63"/>
    <w:rsid w:val="00491036"/>
    <w:rsid w:val="004967D7"/>
    <w:rsid w:val="004A1D77"/>
    <w:rsid w:val="004A3921"/>
    <w:rsid w:val="004A74E6"/>
    <w:rsid w:val="004B0D6F"/>
    <w:rsid w:val="004B11B7"/>
    <w:rsid w:val="004B51C2"/>
    <w:rsid w:val="004C1BAF"/>
    <w:rsid w:val="004C59AE"/>
    <w:rsid w:val="004E069E"/>
    <w:rsid w:val="004E6ED1"/>
    <w:rsid w:val="004F0AED"/>
    <w:rsid w:val="004F2808"/>
    <w:rsid w:val="004F5206"/>
    <w:rsid w:val="0050141A"/>
    <w:rsid w:val="005036A7"/>
    <w:rsid w:val="00513C4B"/>
    <w:rsid w:val="00516352"/>
    <w:rsid w:val="00520DD0"/>
    <w:rsid w:val="00522E82"/>
    <w:rsid w:val="00527852"/>
    <w:rsid w:val="00533D79"/>
    <w:rsid w:val="005409EC"/>
    <w:rsid w:val="005417C5"/>
    <w:rsid w:val="00542146"/>
    <w:rsid w:val="00550E10"/>
    <w:rsid w:val="0056137B"/>
    <w:rsid w:val="005733D4"/>
    <w:rsid w:val="00576F83"/>
    <w:rsid w:val="005840C8"/>
    <w:rsid w:val="00592172"/>
    <w:rsid w:val="005929DC"/>
    <w:rsid w:val="00592B88"/>
    <w:rsid w:val="00596FE5"/>
    <w:rsid w:val="005A1972"/>
    <w:rsid w:val="005A2B56"/>
    <w:rsid w:val="005C526C"/>
    <w:rsid w:val="005D01F5"/>
    <w:rsid w:val="005E0852"/>
    <w:rsid w:val="005E1073"/>
    <w:rsid w:val="005E5514"/>
    <w:rsid w:val="005E5F7F"/>
    <w:rsid w:val="005F0C23"/>
    <w:rsid w:val="005F1921"/>
    <w:rsid w:val="00602EE1"/>
    <w:rsid w:val="00607021"/>
    <w:rsid w:val="00621CD3"/>
    <w:rsid w:val="00627173"/>
    <w:rsid w:val="0063504E"/>
    <w:rsid w:val="006366F7"/>
    <w:rsid w:val="00640BA4"/>
    <w:rsid w:val="00641254"/>
    <w:rsid w:val="00642DB9"/>
    <w:rsid w:val="00644882"/>
    <w:rsid w:val="0065678C"/>
    <w:rsid w:val="00662973"/>
    <w:rsid w:val="00666B39"/>
    <w:rsid w:val="00677288"/>
    <w:rsid w:val="00680C03"/>
    <w:rsid w:val="00683A0F"/>
    <w:rsid w:val="00683EB2"/>
    <w:rsid w:val="00693E38"/>
    <w:rsid w:val="00697217"/>
    <w:rsid w:val="006A2E4C"/>
    <w:rsid w:val="006A4D26"/>
    <w:rsid w:val="006A5D41"/>
    <w:rsid w:val="006C194D"/>
    <w:rsid w:val="006E40B1"/>
    <w:rsid w:val="006F3DB4"/>
    <w:rsid w:val="006F616A"/>
    <w:rsid w:val="006F62BE"/>
    <w:rsid w:val="007024F5"/>
    <w:rsid w:val="0070593D"/>
    <w:rsid w:val="007063DD"/>
    <w:rsid w:val="00706512"/>
    <w:rsid w:val="00712A0D"/>
    <w:rsid w:val="00716648"/>
    <w:rsid w:val="00734EDF"/>
    <w:rsid w:val="00744DA8"/>
    <w:rsid w:val="00747708"/>
    <w:rsid w:val="007518A2"/>
    <w:rsid w:val="00753D3E"/>
    <w:rsid w:val="0076144B"/>
    <w:rsid w:val="00762EAF"/>
    <w:rsid w:val="00762FA9"/>
    <w:rsid w:val="00764DC8"/>
    <w:rsid w:val="00773468"/>
    <w:rsid w:val="00775DC3"/>
    <w:rsid w:val="007948F4"/>
    <w:rsid w:val="00794960"/>
    <w:rsid w:val="007B1630"/>
    <w:rsid w:val="007B37C5"/>
    <w:rsid w:val="007B49A8"/>
    <w:rsid w:val="007C12B1"/>
    <w:rsid w:val="007C46DA"/>
    <w:rsid w:val="007C5972"/>
    <w:rsid w:val="007C6DE8"/>
    <w:rsid w:val="007E1DD1"/>
    <w:rsid w:val="007E50CB"/>
    <w:rsid w:val="007E6BD9"/>
    <w:rsid w:val="007F33EE"/>
    <w:rsid w:val="007F791E"/>
    <w:rsid w:val="00813CEE"/>
    <w:rsid w:val="00817110"/>
    <w:rsid w:val="0082164D"/>
    <w:rsid w:val="00821E5C"/>
    <w:rsid w:val="00837EBC"/>
    <w:rsid w:val="0084311D"/>
    <w:rsid w:val="0085031F"/>
    <w:rsid w:val="00861E8C"/>
    <w:rsid w:val="008623E3"/>
    <w:rsid w:val="00864508"/>
    <w:rsid w:val="008674FA"/>
    <w:rsid w:val="008725B0"/>
    <w:rsid w:val="00872AA4"/>
    <w:rsid w:val="00881C26"/>
    <w:rsid w:val="008863EE"/>
    <w:rsid w:val="00893B73"/>
    <w:rsid w:val="008A2743"/>
    <w:rsid w:val="008A287F"/>
    <w:rsid w:val="008A4A6D"/>
    <w:rsid w:val="008B7606"/>
    <w:rsid w:val="008B7688"/>
    <w:rsid w:val="008C2465"/>
    <w:rsid w:val="008D0AB0"/>
    <w:rsid w:val="008D1907"/>
    <w:rsid w:val="008D7B6C"/>
    <w:rsid w:val="008E12A9"/>
    <w:rsid w:val="008E2399"/>
    <w:rsid w:val="008E6566"/>
    <w:rsid w:val="008E7DBC"/>
    <w:rsid w:val="009073E0"/>
    <w:rsid w:val="00920DD2"/>
    <w:rsid w:val="0093158E"/>
    <w:rsid w:val="009379B4"/>
    <w:rsid w:val="0094474C"/>
    <w:rsid w:val="00945AD6"/>
    <w:rsid w:val="00946F91"/>
    <w:rsid w:val="00951C64"/>
    <w:rsid w:val="009561CC"/>
    <w:rsid w:val="00960084"/>
    <w:rsid w:val="00972D49"/>
    <w:rsid w:val="009771E3"/>
    <w:rsid w:val="00980C91"/>
    <w:rsid w:val="00982732"/>
    <w:rsid w:val="009A083C"/>
    <w:rsid w:val="009A3AF3"/>
    <w:rsid w:val="009C3CCB"/>
    <w:rsid w:val="009D275E"/>
    <w:rsid w:val="009D3220"/>
    <w:rsid w:val="009E1900"/>
    <w:rsid w:val="009F27B5"/>
    <w:rsid w:val="00A03E4C"/>
    <w:rsid w:val="00A05197"/>
    <w:rsid w:val="00A07E02"/>
    <w:rsid w:val="00A1319C"/>
    <w:rsid w:val="00A14EC6"/>
    <w:rsid w:val="00A228C4"/>
    <w:rsid w:val="00A262D1"/>
    <w:rsid w:val="00A275E8"/>
    <w:rsid w:val="00A27A57"/>
    <w:rsid w:val="00A31396"/>
    <w:rsid w:val="00A46B3D"/>
    <w:rsid w:val="00A649AA"/>
    <w:rsid w:val="00A73C87"/>
    <w:rsid w:val="00A74FAC"/>
    <w:rsid w:val="00A876F4"/>
    <w:rsid w:val="00A9553C"/>
    <w:rsid w:val="00AA1856"/>
    <w:rsid w:val="00AA5C29"/>
    <w:rsid w:val="00AB0ADD"/>
    <w:rsid w:val="00AB4D13"/>
    <w:rsid w:val="00AB5578"/>
    <w:rsid w:val="00AB6C3A"/>
    <w:rsid w:val="00AC1B13"/>
    <w:rsid w:val="00AC43F2"/>
    <w:rsid w:val="00AD2436"/>
    <w:rsid w:val="00AE0C86"/>
    <w:rsid w:val="00AE28D1"/>
    <w:rsid w:val="00AE3642"/>
    <w:rsid w:val="00AE5F6B"/>
    <w:rsid w:val="00AF34DE"/>
    <w:rsid w:val="00B0223A"/>
    <w:rsid w:val="00B06B55"/>
    <w:rsid w:val="00B12D60"/>
    <w:rsid w:val="00B14718"/>
    <w:rsid w:val="00B1499B"/>
    <w:rsid w:val="00B1763C"/>
    <w:rsid w:val="00B22573"/>
    <w:rsid w:val="00B22DEE"/>
    <w:rsid w:val="00B25F65"/>
    <w:rsid w:val="00B2615E"/>
    <w:rsid w:val="00B3362F"/>
    <w:rsid w:val="00B3729E"/>
    <w:rsid w:val="00B44E0A"/>
    <w:rsid w:val="00B479C6"/>
    <w:rsid w:val="00B5260F"/>
    <w:rsid w:val="00B6399B"/>
    <w:rsid w:val="00B65FA7"/>
    <w:rsid w:val="00B739BB"/>
    <w:rsid w:val="00B77A12"/>
    <w:rsid w:val="00B85814"/>
    <w:rsid w:val="00B85BA9"/>
    <w:rsid w:val="00B90179"/>
    <w:rsid w:val="00B90190"/>
    <w:rsid w:val="00B936A1"/>
    <w:rsid w:val="00B96E86"/>
    <w:rsid w:val="00B972C8"/>
    <w:rsid w:val="00BA2B94"/>
    <w:rsid w:val="00BA38F5"/>
    <w:rsid w:val="00BA5589"/>
    <w:rsid w:val="00BA765A"/>
    <w:rsid w:val="00BB1545"/>
    <w:rsid w:val="00BB161D"/>
    <w:rsid w:val="00BC5356"/>
    <w:rsid w:val="00BC6BC6"/>
    <w:rsid w:val="00BD5018"/>
    <w:rsid w:val="00BD6504"/>
    <w:rsid w:val="00BD6B9F"/>
    <w:rsid w:val="00BE5603"/>
    <w:rsid w:val="00BF3FC0"/>
    <w:rsid w:val="00BF5257"/>
    <w:rsid w:val="00BF6C9E"/>
    <w:rsid w:val="00C05908"/>
    <w:rsid w:val="00C0780B"/>
    <w:rsid w:val="00C112CB"/>
    <w:rsid w:val="00C128AD"/>
    <w:rsid w:val="00C2195C"/>
    <w:rsid w:val="00C35FA4"/>
    <w:rsid w:val="00C36085"/>
    <w:rsid w:val="00C37AE9"/>
    <w:rsid w:val="00C40E90"/>
    <w:rsid w:val="00C47E72"/>
    <w:rsid w:val="00C52B27"/>
    <w:rsid w:val="00C52EC4"/>
    <w:rsid w:val="00C54225"/>
    <w:rsid w:val="00C606C6"/>
    <w:rsid w:val="00C632B5"/>
    <w:rsid w:val="00C66A9F"/>
    <w:rsid w:val="00C72EA3"/>
    <w:rsid w:val="00C73436"/>
    <w:rsid w:val="00C772FD"/>
    <w:rsid w:val="00C85DFD"/>
    <w:rsid w:val="00C87555"/>
    <w:rsid w:val="00C9023A"/>
    <w:rsid w:val="00CA55EB"/>
    <w:rsid w:val="00CA790C"/>
    <w:rsid w:val="00CB10D8"/>
    <w:rsid w:val="00CB2465"/>
    <w:rsid w:val="00CB7B6F"/>
    <w:rsid w:val="00CC29C6"/>
    <w:rsid w:val="00CC35AE"/>
    <w:rsid w:val="00CC77B6"/>
    <w:rsid w:val="00CD08FA"/>
    <w:rsid w:val="00CD5873"/>
    <w:rsid w:val="00CE1906"/>
    <w:rsid w:val="00CF6842"/>
    <w:rsid w:val="00D004E2"/>
    <w:rsid w:val="00D02B0F"/>
    <w:rsid w:val="00D05ABA"/>
    <w:rsid w:val="00D06FB2"/>
    <w:rsid w:val="00D138BF"/>
    <w:rsid w:val="00D143F1"/>
    <w:rsid w:val="00D33CC1"/>
    <w:rsid w:val="00D35D9E"/>
    <w:rsid w:val="00D36A18"/>
    <w:rsid w:val="00D373CD"/>
    <w:rsid w:val="00D45D1D"/>
    <w:rsid w:val="00D46E21"/>
    <w:rsid w:val="00D63B78"/>
    <w:rsid w:val="00D67C75"/>
    <w:rsid w:val="00D72AF0"/>
    <w:rsid w:val="00D757CB"/>
    <w:rsid w:val="00D827FF"/>
    <w:rsid w:val="00D83184"/>
    <w:rsid w:val="00D84433"/>
    <w:rsid w:val="00D9272D"/>
    <w:rsid w:val="00D95B99"/>
    <w:rsid w:val="00DA3066"/>
    <w:rsid w:val="00DA6924"/>
    <w:rsid w:val="00DB200D"/>
    <w:rsid w:val="00DB3D6C"/>
    <w:rsid w:val="00DC1902"/>
    <w:rsid w:val="00DC4083"/>
    <w:rsid w:val="00DC4297"/>
    <w:rsid w:val="00DC66CF"/>
    <w:rsid w:val="00DC6FA6"/>
    <w:rsid w:val="00DD13AA"/>
    <w:rsid w:val="00DD6C64"/>
    <w:rsid w:val="00DE4728"/>
    <w:rsid w:val="00DE6746"/>
    <w:rsid w:val="00DE6CC2"/>
    <w:rsid w:val="00DE7AD8"/>
    <w:rsid w:val="00DF3F46"/>
    <w:rsid w:val="00E03822"/>
    <w:rsid w:val="00E072A9"/>
    <w:rsid w:val="00E13780"/>
    <w:rsid w:val="00E16371"/>
    <w:rsid w:val="00E22972"/>
    <w:rsid w:val="00E23CBD"/>
    <w:rsid w:val="00E25411"/>
    <w:rsid w:val="00E27847"/>
    <w:rsid w:val="00E3176C"/>
    <w:rsid w:val="00E36F52"/>
    <w:rsid w:val="00E37B0C"/>
    <w:rsid w:val="00E402C1"/>
    <w:rsid w:val="00E41BA3"/>
    <w:rsid w:val="00E41BD7"/>
    <w:rsid w:val="00E4248B"/>
    <w:rsid w:val="00E42CC9"/>
    <w:rsid w:val="00E46414"/>
    <w:rsid w:val="00E51E09"/>
    <w:rsid w:val="00E569A0"/>
    <w:rsid w:val="00E713DF"/>
    <w:rsid w:val="00E7363A"/>
    <w:rsid w:val="00E9313A"/>
    <w:rsid w:val="00E95B7A"/>
    <w:rsid w:val="00EA15B6"/>
    <w:rsid w:val="00EA1A62"/>
    <w:rsid w:val="00EA1EBC"/>
    <w:rsid w:val="00EA6AF8"/>
    <w:rsid w:val="00EB23CF"/>
    <w:rsid w:val="00EB2D8F"/>
    <w:rsid w:val="00EB33CF"/>
    <w:rsid w:val="00EC010B"/>
    <w:rsid w:val="00EC079A"/>
    <w:rsid w:val="00ED59C0"/>
    <w:rsid w:val="00F11EE7"/>
    <w:rsid w:val="00F12311"/>
    <w:rsid w:val="00F32427"/>
    <w:rsid w:val="00F324BE"/>
    <w:rsid w:val="00F33395"/>
    <w:rsid w:val="00F36F40"/>
    <w:rsid w:val="00F37632"/>
    <w:rsid w:val="00F405BA"/>
    <w:rsid w:val="00F40B17"/>
    <w:rsid w:val="00F4577E"/>
    <w:rsid w:val="00F62B9C"/>
    <w:rsid w:val="00F63124"/>
    <w:rsid w:val="00F65261"/>
    <w:rsid w:val="00F65E39"/>
    <w:rsid w:val="00F65EBE"/>
    <w:rsid w:val="00F80768"/>
    <w:rsid w:val="00F84800"/>
    <w:rsid w:val="00F87830"/>
    <w:rsid w:val="00FA0800"/>
    <w:rsid w:val="00FA58E7"/>
    <w:rsid w:val="00FB018F"/>
    <w:rsid w:val="00FC54D5"/>
    <w:rsid w:val="00FD0BCF"/>
    <w:rsid w:val="00FD5328"/>
    <w:rsid w:val="00FD5F90"/>
    <w:rsid w:val="00FD71AD"/>
    <w:rsid w:val="00FE2BED"/>
    <w:rsid w:val="00FE37A0"/>
    <w:rsid w:val="00FE68ED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7F5B4"/>
  <w15:docId w15:val="{640A6B19-4C9F-4177-AE7B-1BA0BA1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88"/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288"/>
    <w:pPr>
      <w:ind w:left="720"/>
    </w:pPr>
  </w:style>
  <w:style w:type="character" w:styleId="a4">
    <w:name w:val="Hyperlink"/>
    <w:basedOn w:val="a0"/>
    <w:uiPriority w:val="99"/>
    <w:rsid w:val="00677288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677288"/>
    <w:pPr>
      <w:snapToGrid w:val="0"/>
      <w:spacing w:line="360" w:lineRule="auto"/>
      <w:ind w:firstLine="360"/>
      <w:jc w:val="both"/>
    </w:pPr>
    <w:rPr>
      <w:b w:val="0"/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">
    <w:name w:val="doc"/>
    <w:basedOn w:val="a"/>
    <w:uiPriority w:val="99"/>
    <w:rsid w:val="00677288"/>
    <w:pPr>
      <w:ind w:firstLine="300"/>
      <w:jc w:val="both"/>
    </w:pPr>
    <w:rPr>
      <w:rFonts w:ascii="Verdana" w:hAnsi="Verdana" w:cs="Verdana"/>
      <w:b w:val="0"/>
      <w:bCs w:val="0"/>
      <w:color w:val="auto"/>
      <w:sz w:val="18"/>
      <w:szCs w:val="18"/>
    </w:rPr>
  </w:style>
  <w:style w:type="paragraph" w:customStyle="1" w:styleId="1">
    <w:name w:val="Обычный1"/>
    <w:uiPriority w:val="99"/>
    <w:rsid w:val="0067728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7288"/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a7">
    <w:name w:val="Знак"/>
    <w:basedOn w:val="a"/>
    <w:next w:val="a"/>
    <w:uiPriority w:val="99"/>
    <w:rsid w:val="00083588"/>
    <w:pPr>
      <w:spacing w:after="160" w:line="240" w:lineRule="exact"/>
    </w:pPr>
    <w:rPr>
      <w:rFonts w:ascii="Tahoma" w:hAnsi="Tahoma" w:cs="Tahoma"/>
      <w:b w:val="0"/>
      <w:bCs w:val="0"/>
      <w:color w:val="auto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662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62973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62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62973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B372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3729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37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3729E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e">
    <w:name w:val="Normal (Web)"/>
    <w:basedOn w:val="a"/>
    <w:uiPriority w:val="99"/>
    <w:rsid w:val="00B3729E"/>
    <w:pPr>
      <w:spacing w:before="100" w:beforeAutospacing="1" w:after="100" w:afterAutospacing="1"/>
    </w:pPr>
    <w:rPr>
      <w:rFonts w:ascii="Lucida Console" w:hAnsi="Lucida Console" w:cs="Lucida Console"/>
      <w:b w:val="0"/>
      <w:bCs w:val="0"/>
      <w:sz w:val="21"/>
      <w:szCs w:val="21"/>
    </w:rPr>
  </w:style>
  <w:style w:type="paragraph" w:customStyle="1" w:styleId="10">
    <w:name w:val="Абзац списка1"/>
    <w:basedOn w:val="a"/>
    <w:uiPriority w:val="99"/>
    <w:rsid w:val="008D7B6C"/>
    <w:pPr>
      <w:ind w:left="720"/>
    </w:pPr>
    <w:rPr>
      <w:rFonts w:eastAsia="Calibri"/>
    </w:rPr>
  </w:style>
  <w:style w:type="character" w:styleId="af">
    <w:name w:val="FollowedHyperlink"/>
    <w:basedOn w:val="a0"/>
    <w:uiPriority w:val="99"/>
    <w:semiHidden/>
    <w:rsid w:val="00BC6B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64061" TargetMode="External"/><Relationship Id="rId18" Type="http://schemas.openxmlformats.org/officeDocument/2006/relationships/hyperlink" Target="http://docs.cntd.ru/document/456064061" TargetMode="External"/><Relationship Id="rId26" Type="http://schemas.openxmlformats.org/officeDocument/2006/relationships/hyperlink" Target="http://docs.cntd.ru/document/456064061" TargetMode="External"/><Relationship Id="rId39" Type="http://schemas.openxmlformats.org/officeDocument/2006/relationships/hyperlink" Target="http://docs.cntd.ru/document/456064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64061" TargetMode="External"/><Relationship Id="rId34" Type="http://schemas.openxmlformats.org/officeDocument/2006/relationships/hyperlink" Target="http://docs.cntd.ru/document/456064061" TargetMode="External"/><Relationship Id="rId42" Type="http://schemas.openxmlformats.org/officeDocument/2006/relationships/hyperlink" Target="http://docs.cntd.ru/document/456064061" TargetMode="External"/><Relationship Id="rId47" Type="http://schemas.openxmlformats.org/officeDocument/2006/relationships/hyperlink" Target="http://docs.cntd.ru/document/456064061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56064061" TargetMode="External"/><Relationship Id="rId17" Type="http://schemas.openxmlformats.org/officeDocument/2006/relationships/hyperlink" Target="http://docs.cntd.ru/document/456064061" TargetMode="External"/><Relationship Id="rId25" Type="http://schemas.openxmlformats.org/officeDocument/2006/relationships/hyperlink" Target="http://docs.cntd.ru/document/456064061" TargetMode="External"/><Relationship Id="rId33" Type="http://schemas.openxmlformats.org/officeDocument/2006/relationships/hyperlink" Target="http://docs.cntd.ru/document/456064061" TargetMode="External"/><Relationship Id="rId38" Type="http://schemas.openxmlformats.org/officeDocument/2006/relationships/hyperlink" Target="http://docs.cntd.ru/document/456064061" TargetMode="External"/><Relationship Id="rId46" Type="http://schemas.openxmlformats.org/officeDocument/2006/relationships/hyperlink" Target="http://docs.cntd.ru/document/45606406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6064061" TargetMode="External"/><Relationship Id="rId20" Type="http://schemas.openxmlformats.org/officeDocument/2006/relationships/hyperlink" Target="http://docs.cntd.ru/document/456064061" TargetMode="External"/><Relationship Id="rId29" Type="http://schemas.openxmlformats.org/officeDocument/2006/relationships/hyperlink" Target="http://www.garant.ru/products/ipo/prime/doc/70730022/" TargetMode="External"/><Relationship Id="rId41" Type="http://schemas.openxmlformats.org/officeDocument/2006/relationships/hyperlink" Target="http://docs.cntd.ru/document/4560640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56064061" TargetMode="External"/><Relationship Id="rId24" Type="http://schemas.openxmlformats.org/officeDocument/2006/relationships/hyperlink" Target="http://docs.cntd.ru/document/456064061" TargetMode="External"/><Relationship Id="rId32" Type="http://schemas.openxmlformats.org/officeDocument/2006/relationships/hyperlink" Target="http://www.garant.ru/products/ipo/prime/doc/70730022/" TargetMode="External"/><Relationship Id="rId37" Type="http://schemas.openxmlformats.org/officeDocument/2006/relationships/hyperlink" Target="http://docs.cntd.ru/document/456064061" TargetMode="External"/><Relationship Id="rId40" Type="http://schemas.openxmlformats.org/officeDocument/2006/relationships/hyperlink" Target="http://docs.cntd.ru/document/456064061" TargetMode="External"/><Relationship Id="rId45" Type="http://schemas.openxmlformats.org/officeDocument/2006/relationships/hyperlink" Target="http://docs.cntd.ru/document/4560640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56064061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docs.cntd.ru/document/456064061" TargetMode="External"/><Relationship Id="rId36" Type="http://schemas.openxmlformats.org/officeDocument/2006/relationships/hyperlink" Target="http://docs.cntd.ru/document/456064061" TargetMode="External"/><Relationship Id="rId49" Type="http://schemas.openxmlformats.org/officeDocument/2006/relationships/hyperlink" Target="http://docs.cntd.ru/document/456064061" TargetMode="External"/><Relationship Id="rId10" Type="http://schemas.openxmlformats.org/officeDocument/2006/relationships/hyperlink" Target="http://docs.cntd.ru/document/420292211" TargetMode="External"/><Relationship Id="rId19" Type="http://schemas.openxmlformats.org/officeDocument/2006/relationships/hyperlink" Target="http://docs.cntd.ru/document/456064061" TargetMode="External"/><Relationship Id="rId31" Type="http://schemas.openxmlformats.org/officeDocument/2006/relationships/hyperlink" Target="http://docs.cntd.ru/document/456064061" TargetMode="External"/><Relationship Id="rId44" Type="http://schemas.openxmlformats.org/officeDocument/2006/relationships/hyperlink" Target="http://docs.cntd.ru/document/45606406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64061" TargetMode="External"/><Relationship Id="rId14" Type="http://schemas.openxmlformats.org/officeDocument/2006/relationships/hyperlink" Target="http://docs.cntd.ru/document/456064061" TargetMode="External"/><Relationship Id="rId22" Type="http://schemas.openxmlformats.org/officeDocument/2006/relationships/hyperlink" Target="http://docs.cntd.ru/document/456064061" TargetMode="External"/><Relationship Id="rId27" Type="http://schemas.openxmlformats.org/officeDocument/2006/relationships/hyperlink" Target="http://docs.cntd.ru/document/456064061" TargetMode="External"/><Relationship Id="rId30" Type="http://schemas.openxmlformats.org/officeDocument/2006/relationships/hyperlink" Target="http://docs.cntd.ru/document/456064061" TargetMode="External"/><Relationship Id="rId35" Type="http://schemas.openxmlformats.org/officeDocument/2006/relationships/hyperlink" Target="http://docs.cntd.ru/document/456064061" TargetMode="External"/><Relationship Id="rId43" Type="http://schemas.openxmlformats.org/officeDocument/2006/relationships/hyperlink" Target="http://docs.cntd.ru/document/456064061" TargetMode="External"/><Relationship Id="rId48" Type="http://schemas.openxmlformats.org/officeDocument/2006/relationships/hyperlink" Target="http://docs.cntd.ru/document/456064061" TargetMode="External"/><Relationship Id="rId8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141-&#1059;%20&#1086;&#1090;%2012%2003%202019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3267</Words>
  <Characters>18623</Characters>
  <Application>Microsoft Office Word</Application>
  <DocSecurity>0</DocSecurity>
  <Lines>155</Lines>
  <Paragraphs>43</Paragraphs>
  <ScaleCrop>false</ScaleCrop>
  <Company>PRB</Company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u048</dc:creator>
  <cp:lastModifiedBy>Кесслер К.Ф.</cp:lastModifiedBy>
  <cp:revision>5</cp:revision>
  <cp:lastPrinted>2017-12-18T15:51:00Z</cp:lastPrinted>
  <dcterms:created xsi:type="dcterms:W3CDTF">2019-04-12T14:10:00Z</dcterms:created>
  <dcterms:modified xsi:type="dcterms:W3CDTF">2020-12-15T10:16:00Z</dcterms:modified>
</cp:coreProperties>
</file>