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071"/>
        <w:gridCol w:w="1701"/>
        <w:gridCol w:w="4071"/>
      </w:tblGrid>
      <w:tr w:rsidR="00F5192F" w:rsidRPr="00A76AAB">
        <w:tc>
          <w:tcPr>
            <w:tcW w:w="4071" w:type="dxa"/>
            <w:vAlign w:val="center"/>
          </w:tcPr>
          <w:p w:rsidR="00F5192F" w:rsidRPr="00A76AAB" w:rsidRDefault="00F5192F" w:rsidP="00E72897">
            <w:pPr>
              <w:pStyle w:val="Heading1"/>
              <w:jc w:val="center"/>
              <w:rPr>
                <w:lang w:val="ru-RU"/>
              </w:rPr>
            </w:pPr>
          </w:p>
          <w:p w:rsidR="00F5192F" w:rsidRPr="00A76AAB" w:rsidRDefault="00F5192F" w:rsidP="00E72897">
            <w:pPr>
              <w:pStyle w:val="Heading1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2pt;margin-top:0;width:51.65pt;height:56.6pt;z-index:251658240" o:allowincell="f" filled="f" stroked="f">
                  <v:textbox style="mso-next-textbox:#_x0000_s1026" inset="0,0,0,0">
                    <w:txbxContent>
                      <w:p w:rsidR="00F5192F" w:rsidRDefault="00F5192F" w:rsidP="00A76AAB">
                        <w:pPr>
                          <w:jc w:val="center"/>
                        </w:pPr>
                        <w:r w:rsidRPr="005F71EC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8.75pt;height:53.25pt;visibility:visible">
                              <v:imagedata r:id="rId4" r:href="rId5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  <w:r w:rsidRPr="00A76AAB">
              <w:rPr>
                <w:lang w:val="ru-RU"/>
              </w:rPr>
              <w:t>БАНКА РЕПУБЛИКАНЭ</w:t>
            </w:r>
          </w:p>
          <w:p w:rsidR="00F5192F" w:rsidRPr="00A76AAB" w:rsidRDefault="00F5192F" w:rsidP="00E72897">
            <w:pPr>
              <w:jc w:val="center"/>
              <w:rPr>
                <w:sz w:val="24"/>
                <w:szCs w:val="24"/>
              </w:rPr>
            </w:pPr>
            <w:r w:rsidRPr="00A76AAB">
              <w:rPr>
                <w:sz w:val="24"/>
                <w:szCs w:val="24"/>
              </w:rPr>
              <w:t>НИСТРЯНЭ</w:t>
            </w:r>
          </w:p>
          <w:p w:rsidR="00F5192F" w:rsidRPr="00A76AAB" w:rsidRDefault="00F5192F" w:rsidP="00E72897">
            <w:pPr>
              <w:pStyle w:val="Header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192F" w:rsidRPr="00A76AAB" w:rsidRDefault="00F5192F" w:rsidP="00E7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F5192F" w:rsidRPr="00A76AAB" w:rsidRDefault="00F5192F" w:rsidP="00E72897">
            <w:pPr>
              <w:pStyle w:val="Heading1"/>
              <w:jc w:val="center"/>
              <w:rPr>
                <w:lang w:val="ru-RU"/>
              </w:rPr>
            </w:pPr>
            <w:r w:rsidRPr="00A76AAB">
              <w:rPr>
                <w:lang w:val="ru-RU"/>
              </w:rPr>
              <w:t>ПРИДН</w:t>
            </w:r>
            <w:r w:rsidRPr="00A76AAB">
              <w:t>I</w:t>
            </w:r>
            <w:r w:rsidRPr="00A76AAB">
              <w:rPr>
                <w:lang w:val="ru-RU"/>
              </w:rPr>
              <w:t>СТРОВСЬКИЙ</w:t>
            </w:r>
          </w:p>
          <w:p w:rsidR="00F5192F" w:rsidRPr="00A76AAB" w:rsidRDefault="00F5192F" w:rsidP="00E72897">
            <w:pPr>
              <w:pStyle w:val="Heading1"/>
              <w:jc w:val="center"/>
              <w:rPr>
                <w:lang w:val="ru-RU"/>
              </w:rPr>
            </w:pPr>
            <w:r w:rsidRPr="00A76AAB">
              <w:rPr>
                <w:lang w:val="ru-RU"/>
              </w:rPr>
              <w:t>РЕСПУБЛ</w:t>
            </w:r>
            <w:r w:rsidRPr="00A76AAB">
              <w:t>I</w:t>
            </w:r>
            <w:r w:rsidRPr="00A76AAB">
              <w:rPr>
                <w:lang w:val="ru-RU"/>
              </w:rPr>
              <w:t>КАНСЬКИЙ БАНК</w:t>
            </w:r>
          </w:p>
          <w:p w:rsidR="00F5192F" w:rsidRPr="00A76AAB" w:rsidRDefault="00F5192F" w:rsidP="00E72897">
            <w:pPr>
              <w:jc w:val="center"/>
              <w:rPr>
                <w:sz w:val="24"/>
                <w:szCs w:val="24"/>
              </w:rPr>
            </w:pPr>
          </w:p>
        </w:tc>
      </w:tr>
      <w:tr w:rsidR="00F5192F" w:rsidRPr="00A76AAB">
        <w:trPr>
          <w:cantSplit/>
        </w:trPr>
        <w:tc>
          <w:tcPr>
            <w:tcW w:w="9843" w:type="dxa"/>
            <w:gridSpan w:val="3"/>
          </w:tcPr>
          <w:p w:rsidR="00F5192F" w:rsidRPr="00A76AAB" w:rsidRDefault="00F5192F" w:rsidP="00E72897">
            <w:pPr>
              <w:pStyle w:val="Heading1"/>
              <w:jc w:val="center"/>
              <w:rPr>
                <w:lang w:val="ru-RU"/>
              </w:rPr>
            </w:pPr>
          </w:p>
          <w:p w:rsidR="00F5192F" w:rsidRPr="00A76AAB" w:rsidRDefault="00F5192F" w:rsidP="00E72897">
            <w:pPr>
              <w:pStyle w:val="Heading1"/>
              <w:jc w:val="center"/>
              <w:rPr>
                <w:lang w:val="ru-RU"/>
              </w:rPr>
            </w:pPr>
            <w:r w:rsidRPr="00A76AAB">
              <w:rPr>
                <w:lang w:val="ru-RU"/>
              </w:rPr>
              <w:t>ПРИДНЕСТРОВСКИЙ РЕСПУБЛИКАНСКИЙ</w:t>
            </w:r>
          </w:p>
          <w:p w:rsidR="00F5192F" w:rsidRPr="00A76AAB" w:rsidRDefault="00F5192F" w:rsidP="00E72897">
            <w:pPr>
              <w:jc w:val="center"/>
              <w:rPr>
                <w:sz w:val="24"/>
                <w:szCs w:val="24"/>
              </w:rPr>
            </w:pPr>
            <w:r w:rsidRPr="00A76AAB">
              <w:rPr>
                <w:sz w:val="24"/>
                <w:szCs w:val="24"/>
              </w:rPr>
              <w:t>БАНК</w:t>
            </w:r>
          </w:p>
        </w:tc>
      </w:tr>
    </w:tbl>
    <w:p w:rsidR="00F5192F" w:rsidRPr="00A76AAB" w:rsidRDefault="00F5192F" w:rsidP="00A76AAB">
      <w:pPr>
        <w:widowControl w:val="0"/>
        <w:jc w:val="center"/>
        <w:rPr>
          <w:snapToGrid w:val="0"/>
          <w:sz w:val="24"/>
          <w:szCs w:val="24"/>
        </w:rPr>
      </w:pPr>
    </w:p>
    <w:p w:rsidR="00F5192F" w:rsidRPr="004A0416" w:rsidRDefault="00F5192F" w:rsidP="00A76AAB">
      <w:pPr>
        <w:widowControl w:val="0"/>
        <w:jc w:val="center"/>
        <w:rPr>
          <w:snapToGrid w:val="0"/>
          <w:sz w:val="24"/>
          <w:szCs w:val="24"/>
        </w:rPr>
      </w:pPr>
      <w:r w:rsidRPr="00A76AAB">
        <w:rPr>
          <w:snapToGrid w:val="0"/>
          <w:sz w:val="24"/>
          <w:szCs w:val="24"/>
        </w:rPr>
        <w:t xml:space="preserve">УКАЗАНИЕ </w:t>
      </w:r>
    </w:p>
    <w:p w:rsidR="00F5192F" w:rsidRPr="004A0416" w:rsidRDefault="00F5192F" w:rsidP="00A76AAB">
      <w:pPr>
        <w:widowControl w:val="0"/>
        <w:jc w:val="center"/>
        <w:rPr>
          <w:snapToGrid w:val="0"/>
          <w:sz w:val="24"/>
          <w:szCs w:val="24"/>
        </w:rPr>
      </w:pPr>
    </w:p>
    <w:p w:rsidR="00F5192F" w:rsidRPr="00A76AAB" w:rsidRDefault="00F5192F" w:rsidP="00A76AA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76AAB">
        <w:t xml:space="preserve">О внесении </w:t>
      </w:r>
      <w:r>
        <w:t xml:space="preserve">изменения и </w:t>
      </w:r>
      <w:r w:rsidRPr="00A76AAB">
        <w:t>дополнени</w:t>
      </w:r>
      <w:r>
        <w:t>й</w:t>
      </w:r>
      <w:r w:rsidRPr="00A76AAB">
        <w:t xml:space="preserve"> в Указание Приднестровского республиканского банка от 3 марта 2011 года N 441-У "О порядке составления и представления отчетности в Приднестровский республиканский банк" </w:t>
      </w:r>
    </w:p>
    <w:p w:rsidR="00F5192F" w:rsidRPr="00A76AAB" w:rsidRDefault="00F5192F" w:rsidP="00A76AA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76AAB">
        <w:t>(Регистрационный N 5602 от 20 апреля 2011 года) (САЗ 11-16)</w:t>
      </w:r>
    </w:p>
    <w:p w:rsidR="00F5192F" w:rsidRPr="00A76AAB" w:rsidRDefault="00F5192F" w:rsidP="00A76AAB">
      <w:pPr>
        <w:pStyle w:val="BodyText3"/>
        <w:jc w:val="center"/>
        <w:rPr>
          <w:rFonts w:ascii="Times New Roman" w:hAnsi="Times New Roman" w:cs="Times New Roman"/>
          <w:color w:val="auto"/>
        </w:rPr>
      </w:pPr>
    </w:p>
    <w:p w:rsidR="00F5192F" w:rsidRPr="00A76AAB" w:rsidRDefault="00F5192F" w:rsidP="00A76AAB">
      <w:pPr>
        <w:jc w:val="center"/>
        <w:rPr>
          <w:sz w:val="24"/>
          <w:szCs w:val="24"/>
        </w:rPr>
      </w:pPr>
      <w:r w:rsidRPr="00A76AAB">
        <w:rPr>
          <w:sz w:val="24"/>
          <w:szCs w:val="24"/>
        </w:rPr>
        <w:t xml:space="preserve">Утверждено решением правления </w:t>
      </w:r>
    </w:p>
    <w:p w:rsidR="00F5192F" w:rsidRPr="00A76AAB" w:rsidRDefault="00F5192F" w:rsidP="00A76AAB">
      <w:pPr>
        <w:jc w:val="center"/>
        <w:rPr>
          <w:sz w:val="24"/>
          <w:szCs w:val="24"/>
        </w:rPr>
      </w:pPr>
      <w:r w:rsidRPr="00A76AAB">
        <w:rPr>
          <w:sz w:val="24"/>
          <w:szCs w:val="24"/>
        </w:rPr>
        <w:t>Приднестровского республиканского банка</w:t>
      </w:r>
    </w:p>
    <w:p w:rsidR="00F5192F" w:rsidRPr="00A76AAB" w:rsidRDefault="00F5192F" w:rsidP="00A76AAB">
      <w:pPr>
        <w:jc w:val="center"/>
        <w:rPr>
          <w:sz w:val="24"/>
          <w:szCs w:val="24"/>
        </w:rPr>
      </w:pPr>
      <w:r w:rsidRPr="00A76AAB">
        <w:rPr>
          <w:sz w:val="24"/>
          <w:szCs w:val="24"/>
        </w:rPr>
        <w:t xml:space="preserve">Протокол N </w:t>
      </w:r>
      <w:r>
        <w:rPr>
          <w:sz w:val="24"/>
          <w:szCs w:val="24"/>
        </w:rPr>
        <w:t>23</w:t>
      </w:r>
      <w:r w:rsidRPr="00A76AAB">
        <w:rPr>
          <w:sz w:val="24"/>
          <w:szCs w:val="24"/>
        </w:rPr>
        <w:t xml:space="preserve">  от  </w:t>
      </w:r>
      <w:r>
        <w:rPr>
          <w:sz w:val="24"/>
          <w:szCs w:val="24"/>
        </w:rPr>
        <w:t>23</w:t>
      </w:r>
      <w:r w:rsidRPr="00A76AAB">
        <w:rPr>
          <w:sz w:val="24"/>
          <w:szCs w:val="24"/>
        </w:rPr>
        <w:t xml:space="preserve">  апреля 2018 года</w:t>
      </w:r>
    </w:p>
    <w:p w:rsidR="00F5192F" w:rsidRPr="00A76AAB" w:rsidRDefault="00F5192F" w:rsidP="00A76AAB">
      <w:pPr>
        <w:rPr>
          <w:sz w:val="24"/>
          <w:szCs w:val="24"/>
        </w:rPr>
      </w:pPr>
    </w:p>
    <w:p w:rsidR="00F5192F" w:rsidRPr="00A76AAB" w:rsidRDefault="00F5192F" w:rsidP="00A76A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6AAB">
        <w:rPr>
          <w:sz w:val="24"/>
          <w:szCs w:val="24"/>
        </w:rPr>
        <w:t>Зарегистрировано Министерством юстиции</w:t>
      </w:r>
    </w:p>
    <w:p w:rsidR="00F5192F" w:rsidRPr="00A76AAB" w:rsidRDefault="00F5192F" w:rsidP="00A76AA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6AAB">
        <w:rPr>
          <w:sz w:val="24"/>
          <w:szCs w:val="24"/>
        </w:rPr>
        <w:t xml:space="preserve">Приднестровской Молдавской Республики </w:t>
      </w:r>
    </w:p>
    <w:p w:rsidR="00F5192F" w:rsidRPr="005D6CFD" w:rsidRDefault="00F5192F" w:rsidP="00C75AA2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№8255  от   24 мая 2018 </w:t>
      </w:r>
      <w:r w:rsidRPr="005D6CFD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F5192F" w:rsidRPr="00A76AAB" w:rsidRDefault="00F5192F" w:rsidP="00A7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192F" w:rsidRPr="00A76AAB" w:rsidRDefault="00F5192F" w:rsidP="00A7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76AAB">
        <w:rPr>
          <w:sz w:val="24"/>
          <w:szCs w:val="24"/>
        </w:rPr>
        <w:t xml:space="preserve">Настоящее Указание разработано в соответствии с </w:t>
      </w:r>
      <w:r w:rsidRPr="00A76AAB">
        <w:rPr>
          <w:rStyle w:val="Hyperlink"/>
          <w:color w:val="auto"/>
          <w:sz w:val="24"/>
          <w:szCs w:val="24"/>
          <w:u w:val="none"/>
        </w:rPr>
        <w:t>Законом</w:t>
      </w:r>
      <w:r w:rsidRPr="00A76AAB">
        <w:rPr>
          <w:sz w:val="24"/>
          <w:szCs w:val="24"/>
        </w:rPr>
        <w:t xml:space="preserve"> Приднестровской Молдавской Республики от 7 мая 2007 года N 212-З-IV "О центральном банке Приднестровской Молдавской Республики" (САЗ 07-20), Законом Приднестровской Молдавской Республики от 1 декабря 1993 года "О банках и банковской деятельности в Приднестровской Молдавской Республике" (СЗМР 93-2)</w:t>
      </w:r>
      <w:r>
        <w:rPr>
          <w:sz w:val="24"/>
          <w:szCs w:val="24"/>
        </w:rPr>
        <w:t>.</w:t>
      </w:r>
    </w:p>
    <w:p w:rsidR="00F5192F" w:rsidRPr="00D73EA3" w:rsidRDefault="00F5192F" w:rsidP="00A76AA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192F" w:rsidRPr="00422A49" w:rsidRDefault="00F5192F" w:rsidP="00E7289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73EA3">
        <w:rPr>
          <w:sz w:val="24"/>
          <w:szCs w:val="24"/>
        </w:rPr>
        <w:t>1</w:t>
      </w:r>
      <w:r w:rsidRPr="007E4781">
        <w:rPr>
          <w:sz w:val="24"/>
          <w:szCs w:val="24"/>
        </w:rPr>
        <w:t xml:space="preserve">. </w:t>
      </w:r>
      <w:r w:rsidRPr="003B30D5">
        <w:rPr>
          <w:sz w:val="24"/>
          <w:szCs w:val="24"/>
        </w:rPr>
        <w:t xml:space="preserve">Внести в </w:t>
      </w:r>
      <w:hyperlink r:id="rId6" w:history="1">
        <w:r w:rsidRPr="005D3EA2">
          <w:rPr>
            <w:sz w:val="24"/>
            <w:szCs w:val="24"/>
          </w:rPr>
          <w:t>Указание</w:t>
        </w:r>
      </w:hyperlink>
      <w:r w:rsidRPr="003B30D5">
        <w:rPr>
          <w:sz w:val="24"/>
          <w:szCs w:val="24"/>
        </w:rPr>
        <w:t xml:space="preserve"> Приднестровского республиканского банка от 3 марта 2011 года N 441-У </w:t>
      </w:r>
      <w:r w:rsidRPr="00D73EA3">
        <w:t>"</w:t>
      </w:r>
      <w:r w:rsidRPr="003B30D5">
        <w:rPr>
          <w:sz w:val="24"/>
          <w:szCs w:val="24"/>
        </w:rPr>
        <w:t>О порядке составления и представления отчетности в Приднестровский республиканский банк</w:t>
      </w:r>
      <w:r w:rsidRPr="00D73EA3">
        <w:t>"</w:t>
      </w:r>
      <w:r w:rsidRPr="003B30D5">
        <w:rPr>
          <w:sz w:val="24"/>
          <w:szCs w:val="24"/>
        </w:rPr>
        <w:t xml:space="preserve"> (Регистрационный N 5602 от 20 апреля 2011 года)</w:t>
      </w:r>
      <w:r>
        <w:rPr>
          <w:sz w:val="24"/>
          <w:szCs w:val="24"/>
        </w:rPr>
        <w:t xml:space="preserve"> </w:t>
      </w:r>
      <w:r w:rsidRPr="003B30D5">
        <w:rPr>
          <w:sz w:val="24"/>
          <w:szCs w:val="24"/>
        </w:rPr>
        <w:t xml:space="preserve">(САЗ 11-16) с изменениями и дополнениями, внесенными указаниями Приднестровского республиканского банка от 15 июля 2011 года N 471-У (Регистрационный N 5747 </w:t>
      </w:r>
      <w:r>
        <w:rPr>
          <w:sz w:val="24"/>
          <w:szCs w:val="24"/>
        </w:rPr>
        <w:t xml:space="preserve">                          </w:t>
      </w:r>
      <w:r w:rsidRPr="003B30D5">
        <w:rPr>
          <w:sz w:val="24"/>
          <w:szCs w:val="24"/>
        </w:rPr>
        <w:t xml:space="preserve">от 31 августа 2011 года) (САЗ 11-35); от 13 октября 2011 года N 486-У (Регистрационный </w:t>
      </w:r>
      <w:r>
        <w:rPr>
          <w:sz w:val="24"/>
          <w:szCs w:val="24"/>
        </w:rPr>
        <w:t xml:space="preserve">     </w:t>
      </w:r>
      <w:r w:rsidRPr="003B30D5">
        <w:rPr>
          <w:sz w:val="24"/>
          <w:szCs w:val="24"/>
        </w:rPr>
        <w:t xml:space="preserve">N 5811 от 25 ноября 2011 года) (САЗ 11-47); от 14 декабря 2011 года N 499-У (Регистрационный N 5852 от 22 декабря 2011 года) (САЗ 11-51); от 17 января 2012 года </w:t>
      </w:r>
      <w:r>
        <w:rPr>
          <w:sz w:val="24"/>
          <w:szCs w:val="24"/>
        </w:rPr>
        <w:t xml:space="preserve">              </w:t>
      </w:r>
      <w:r w:rsidRPr="003B30D5">
        <w:rPr>
          <w:sz w:val="24"/>
          <w:szCs w:val="24"/>
        </w:rPr>
        <w:t>N 512-У (Регистрационный N 5912 от 9 февраля 2012 года) (САЗ 12-7)</w:t>
      </w:r>
      <w:r>
        <w:rPr>
          <w:sz w:val="24"/>
          <w:szCs w:val="24"/>
        </w:rPr>
        <w:t xml:space="preserve">; от 11 апреля 2012 года N 537-У (Регистрационный N 6004 от 18 мая 2012 года) (САЗ 12-21); от 18 апреля 2012 года N 545-У (Регистрационный N 6003 от 17 мая 2012 года) (САЗ 12-21); от               9 ноября 2012 года №625-У </w:t>
      </w:r>
      <w:r w:rsidRPr="009217F9">
        <w:rPr>
          <w:sz w:val="24"/>
          <w:szCs w:val="24"/>
        </w:rPr>
        <w:t xml:space="preserve">(Регистрационный </w:t>
      </w:r>
      <w:r w:rsidRPr="009217F9">
        <w:rPr>
          <w:sz w:val="24"/>
          <w:szCs w:val="24"/>
          <w:lang w:val="en-US"/>
        </w:rPr>
        <w:t>N</w:t>
      </w:r>
      <w:r w:rsidRPr="009217F9">
        <w:rPr>
          <w:sz w:val="24"/>
          <w:szCs w:val="24"/>
        </w:rPr>
        <w:t xml:space="preserve"> 62</w:t>
      </w:r>
      <w:r>
        <w:rPr>
          <w:sz w:val="24"/>
          <w:szCs w:val="24"/>
        </w:rPr>
        <w:t>37</w:t>
      </w:r>
      <w:r w:rsidRPr="009217F9">
        <w:rPr>
          <w:sz w:val="24"/>
          <w:szCs w:val="24"/>
        </w:rPr>
        <w:t xml:space="preserve"> от 1</w:t>
      </w:r>
      <w:r>
        <w:rPr>
          <w:sz w:val="24"/>
          <w:szCs w:val="24"/>
        </w:rPr>
        <w:t>4</w:t>
      </w:r>
      <w:r w:rsidRPr="009217F9">
        <w:rPr>
          <w:sz w:val="24"/>
          <w:szCs w:val="24"/>
        </w:rPr>
        <w:t xml:space="preserve"> декабря 2012 года) (САЗ </w:t>
      </w:r>
      <w:r>
        <w:rPr>
          <w:sz w:val="24"/>
          <w:szCs w:val="24"/>
        </w:rPr>
        <w:t xml:space="preserve">      </w:t>
      </w:r>
      <w:r w:rsidRPr="009217F9">
        <w:rPr>
          <w:sz w:val="24"/>
          <w:szCs w:val="24"/>
        </w:rPr>
        <w:t>12-51);</w:t>
      </w:r>
      <w:r>
        <w:rPr>
          <w:sz w:val="24"/>
          <w:szCs w:val="24"/>
        </w:rPr>
        <w:t xml:space="preserve"> от 9 ноября 2012 года N 627-У</w:t>
      </w:r>
      <w:r w:rsidRPr="00133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(Регистрационный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6220 от 11 декабря 2012 года) (САЗ 12-51); </w:t>
      </w:r>
      <w:r w:rsidRPr="00CF1D2F">
        <w:rPr>
          <w:sz w:val="24"/>
          <w:szCs w:val="24"/>
        </w:rPr>
        <w:t xml:space="preserve">от 19 декабря 2012 года N 643-У (Регистрационный N 6275 от 16 января 2013 года) (САЗ 13-2); от 30 января 2013 года N 658-У (Регистрационный N 6317 от 21 февраля 2013 года) (САЗ 13-7); от 22 августа 2013 года N 709-У (Регистрационный N 6539 от </w:t>
      </w:r>
      <w:r>
        <w:rPr>
          <w:sz w:val="24"/>
          <w:szCs w:val="24"/>
        </w:rPr>
        <w:t xml:space="preserve">       </w:t>
      </w:r>
      <w:r w:rsidRPr="00CF1D2F">
        <w:rPr>
          <w:sz w:val="24"/>
          <w:szCs w:val="24"/>
        </w:rPr>
        <w:t xml:space="preserve">30 августа 2013 года) (САЗ 13-34); от 12 ноября 2013 года N 729-У (Регистрационный </w:t>
      </w:r>
      <w:r>
        <w:rPr>
          <w:sz w:val="24"/>
          <w:szCs w:val="24"/>
        </w:rPr>
        <w:t xml:space="preserve">      </w:t>
      </w:r>
      <w:r w:rsidRPr="00CF1D2F">
        <w:rPr>
          <w:sz w:val="24"/>
          <w:szCs w:val="24"/>
        </w:rPr>
        <w:t>N 6625</w:t>
      </w:r>
      <w:r>
        <w:rPr>
          <w:sz w:val="24"/>
          <w:szCs w:val="24"/>
        </w:rPr>
        <w:t xml:space="preserve"> о</w:t>
      </w:r>
      <w:r w:rsidRPr="00CF1D2F">
        <w:rPr>
          <w:sz w:val="24"/>
          <w:szCs w:val="24"/>
        </w:rPr>
        <w:t xml:space="preserve">т 4 декабря 2013 года) (САЗ 13-48); от 28 ноября 2013 года N 734-У (Регистрационный N 6647 от 19 декабря 2013 года) (САЗ 13-50); 25 декабря 2013 года </w:t>
      </w:r>
      <w:r>
        <w:rPr>
          <w:sz w:val="24"/>
          <w:szCs w:val="24"/>
        </w:rPr>
        <w:t xml:space="preserve">      </w:t>
      </w:r>
      <w:r w:rsidRPr="00CF1D2F">
        <w:rPr>
          <w:sz w:val="24"/>
          <w:szCs w:val="24"/>
        </w:rPr>
        <w:t>N 752-У (Регистрационный N 6697 от 5 февраля 2014 года) (САЗ 14-6)</w:t>
      </w:r>
      <w:r>
        <w:rPr>
          <w:sz w:val="24"/>
          <w:szCs w:val="24"/>
        </w:rPr>
        <w:t xml:space="preserve">; от 19 ноября 2014 года N 819-У (Регистрационный N 6972 от 11 декабря 2014 года) (САЗ 14-50); от 16 июля 2015 года N 861-У (Регистрационный N 7214 от 17 августа 2015 года) (САЗ 15-34); от        8 декабря 2015 года N 882-У (Регистрационный N 7349 от 1 февраля 2016 года) (САЗ      16-5); от 25 апреля 2017 года N 982-У </w:t>
      </w:r>
      <w:r w:rsidRPr="00757F16">
        <w:rPr>
          <w:sz w:val="24"/>
          <w:szCs w:val="24"/>
        </w:rPr>
        <w:t>(Регистрационный N 7820 от 28 апреля 2017 года)                    (САЗ 17-18)</w:t>
      </w:r>
      <w:r>
        <w:rPr>
          <w:sz w:val="24"/>
          <w:szCs w:val="24"/>
        </w:rPr>
        <w:t>; от</w:t>
      </w:r>
      <w:r w:rsidRPr="00A76AAB">
        <w:rPr>
          <w:sz w:val="24"/>
          <w:szCs w:val="24"/>
        </w:rPr>
        <w:t xml:space="preserve"> </w:t>
      </w:r>
      <w:r>
        <w:rPr>
          <w:sz w:val="24"/>
          <w:szCs w:val="24"/>
        </w:rPr>
        <w:t>26 апреля</w:t>
      </w:r>
      <w:r w:rsidRPr="001601EA">
        <w:rPr>
          <w:sz w:val="24"/>
          <w:szCs w:val="24"/>
        </w:rPr>
        <w:t xml:space="preserve"> 2017 года N </w:t>
      </w:r>
      <w:r>
        <w:rPr>
          <w:sz w:val="24"/>
          <w:szCs w:val="24"/>
        </w:rPr>
        <w:t>984</w:t>
      </w:r>
      <w:r w:rsidRPr="001601EA">
        <w:rPr>
          <w:sz w:val="24"/>
          <w:szCs w:val="24"/>
        </w:rPr>
        <w:t>-У</w:t>
      </w:r>
      <w:r>
        <w:rPr>
          <w:sz w:val="24"/>
          <w:szCs w:val="24"/>
        </w:rPr>
        <w:t xml:space="preserve"> (Регистрационный </w:t>
      </w:r>
      <w:r w:rsidRPr="00D17BAD">
        <w:rPr>
          <w:sz w:val="24"/>
          <w:szCs w:val="24"/>
        </w:rPr>
        <w:t xml:space="preserve">N </w:t>
      </w:r>
      <w:r>
        <w:rPr>
          <w:sz w:val="24"/>
          <w:szCs w:val="24"/>
        </w:rPr>
        <w:t>7851 от 1 июня 2017 года) (</w:t>
      </w:r>
      <w:r w:rsidRPr="002A47BB">
        <w:rPr>
          <w:sz w:val="24"/>
          <w:szCs w:val="24"/>
        </w:rPr>
        <w:t>САЗ 17-23</w:t>
      </w:r>
      <w:r>
        <w:rPr>
          <w:sz w:val="24"/>
          <w:szCs w:val="24"/>
        </w:rPr>
        <w:t>) (далее - Указание)</w:t>
      </w:r>
      <w:r w:rsidRPr="00757F16">
        <w:rPr>
          <w:sz w:val="24"/>
          <w:szCs w:val="24"/>
        </w:rPr>
        <w:t xml:space="preserve">,  </w:t>
      </w:r>
      <w:r w:rsidRPr="003B30D5">
        <w:rPr>
          <w:sz w:val="24"/>
          <w:szCs w:val="24"/>
        </w:rPr>
        <w:t>следующ</w:t>
      </w:r>
      <w:r>
        <w:rPr>
          <w:sz w:val="24"/>
          <w:szCs w:val="24"/>
        </w:rPr>
        <w:t>ие изменение и дополнения</w:t>
      </w:r>
      <w:r w:rsidRPr="003B30D5">
        <w:rPr>
          <w:sz w:val="24"/>
          <w:szCs w:val="24"/>
        </w:rPr>
        <w:t>:</w:t>
      </w:r>
    </w:p>
    <w:p w:rsidR="00F5192F" w:rsidRDefault="00F5192F" w:rsidP="00E72897">
      <w:pPr>
        <w:ind w:firstLine="851"/>
        <w:jc w:val="both"/>
        <w:rPr>
          <w:sz w:val="24"/>
          <w:szCs w:val="24"/>
        </w:rPr>
      </w:pPr>
    </w:p>
    <w:p w:rsidR="00F5192F" w:rsidRPr="004A0416" w:rsidRDefault="00F5192F" w:rsidP="004A0416">
      <w:pPr>
        <w:spacing w:line="276" w:lineRule="auto"/>
        <w:ind w:firstLine="851"/>
        <w:jc w:val="both"/>
        <w:rPr>
          <w:sz w:val="24"/>
          <w:szCs w:val="24"/>
        </w:rPr>
      </w:pPr>
      <w:r w:rsidRPr="004A0416">
        <w:rPr>
          <w:sz w:val="24"/>
          <w:szCs w:val="24"/>
        </w:rPr>
        <w:t xml:space="preserve">а) подпункт г) пункта 1 Указания дополнить частью второй следующего содержания: </w:t>
      </w:r>
    </w:p>
    <w:p w:rsidR="00F5192F" w:rsidRPr="00B10647" w:rsidRDefault="00F5192F" w:rsidP="004A0416">
      <w:pPr>
        <w:spacing w:line="276" w:lineRule="auto"/>
        <w:ind w:firstLine="851"/>
        <w:jc w:val="both"/>
        <w:rPr>
          <w:sz w:val="24"/>
          <w:szCs w:val="24"/>
        </w:rPr>
      </w:pPr>
      <w:r w:rsidRPr="004A0416">
        <w:rPr>
          <w:sz w:val="24"/>
          <w:szCs w:val="24"/>
        </w:rPr>
        <w:t>"В случаях, установленных нормативными актами Приднестровского республиканского  банка, ЭФО представляются в Приднестровский республиканский банк через систему обмена информационными сообщениями (СОИС) Приднестровского республиканского банка. Ссылка на техническую документацию пользователя СОИС находится по адресу:</w:t>
      </w:r>
      <w:r w:rsidRPr="00B10647">
        <w:rPr>
          <w:sz w:val="24"/>
          <w:szCs w:val="24"/>
        </w:rPr>
        <w:t xml:space="preserve"> https://services.cbpmr.net:11443/sois.md."</w:t>
      </w:r>
      <w:r>
        <w:rPr>
          <w:sz w:val="24"/>
          <w:szCs w:val="24"/>
        </w:rPr>
        <w:t>;</w:t>
      </w:r>
    </w:p>
    <w:p w:rsidR="00F5192F" w:rsidRDefault="00F5192F" w:rsidP="00E72897">
      <w:pPr>
        <w:ind w:firstLine="851"/>
        <w:jc w:val="both"/>
        <w:rPr>
          <w:sz w:val="24"/>
          <w:szCs w:val="24"/>
        </w:rPr>
      </w:pPr>
    </w:p>
    <w:p w:rsidR="00F5192F" w:rsidRDefault="00F5192F" w:rsidP="00E728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строку 81 Приложения к Указанию исключить;</w:t>
      </w:r>
    </w:p>
    <w:p w:rsidR="00F5192F" w:rsidRDefault="00F5192F" w:rsidP="00E72897">
      <w:pPr>
        <w:ind w:firstLine="851"/>
        <w:jc w:val="both"/>
        <w:rPr>
          <w:sz w:val="24"/>
          <w:szCs w:val="24"/>
        </w:rPr>
      </w:pPr>
    </w:p>
    <w:p w:rsidR="00F5192F" w:rsidRDefault="00F5192F" w:rsidP="00E728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3609A">
        <w:rPr>
          <w:sz w:val="24"/>
          <w:szCs w:val="24"/>
        </w:rPr>
        <w:t xml:space="preserve">) Приложение к Указанию </w:t>
      </w:r>
      <w:r>
        <w:rPr>
          <w:sz w:val="24"/>
          <w:szCs w:val="24"/>
        </w:rPr>
        <w:t xml:space="preserve">после строки 87 </w:t>
      </w:r>
      <w:r w:rsidRPr="0043609A">
        <w:rPr>
          <w:sz w:val="24"/>
          <w:szCs w:val="24"/>
        </w:rPr>
        <w:t xml:space="preserve">дополнить строкой  </w:t>
      </w:r>
      <w:r>
        <w:rPr>
          <w:sz w:val="24"/>
          <w:szCs w:val="24"/>
        </w:rPr>
        <w:t xml:space="preserve">88 </w:t>
      </w:r>
      <w:r w:rsidRPr="0043609A">
        <w:rPr>
          <w:sz w:val="24"/>
          <w:szCs w:val="24"/>
        </w:rPr>
        <w:t>следующего содержания:</w:t>
      </w:r>
    </w:p>
    <w:p w:rsidR="00F5192F" w:rsidRPr="0043609A" w:rsidRDefault="00F5192F" w:rsidP="00E72897">
      <w:pPr>
        <w:ind w:firstLine="851"/>
        <w:jc w:val="both"/>
        <w:rPr>
          <w:sz w:val="24"/>
          <w:szCs w:val="24"/>
        </w:rPr>
      </w:pPr>
    </w:p>
    <w:tbl>
      <w:tblPr>
        <w:tblW w:w="5119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857"/>
        <w:gridCol w:w="1282"/>
        <w:gridCol w:w="1585"/>
        <w:gridCol w:w="1532"/>
        <w:gridCol w:w="3188"/>
        <w:gridCol w:w="1134"/>
      </w:tblGrid>
      <w:tr w:rsidR="00F5192F" w:rsidRPr="0043609A">
        <w:tc>
          <w:tcPr>
            <w:tcW w:w="447" w:type="pct"/>
            <w:tcBorders>
              <w:right w:val="single" w:sz="4" w:space="0" w:color="auto"/>
            </w:tcBorders>
          </w:tcPr>
          <w:p w:rsidR="00F5192F" w:rsidRPr="009217F9" w:rsidRDefault="00F5192F" w:rsidP="009217F9">
            <w:pPr>
              <w:autoSpaceDE w:val="0"/>
              <w:autoSpaceDN w:val="0"/>
              <w:adjustRightInd w:val="0"/>
              <w:ind w:left="-885" w:firstLine="851"/>
              <w:jc w:val="right"/>
              <w:rPr>
                <w:snapToGrid w:val="0"/>
                <w:sz w:val="24"/>
                <w:szCs w:val="24"/>
              </w:rPr>
            </w:pPr>
            <w:r w:rsidRPr="009217F9">
              <w:rPr>
                <w:snapToGrid w:val="0"/>
                <w:sz w:val="24"/>
                <w:szCs w:val="24"/>
              </w:rPr>
              <w:t>«</w:t>
            </w:r>
          </w:p>
          <w:p w:rsidR="00F5192F" w:rsidRPr="009217F9" w:rsidRDefault="00F5192F" w:rsidP="009217F9">
            <w:pPr>
              <w:autoSpaceDE w:val="0"/>
              <w:autoSpaceDN w:val="0"/>
              <w:adjustRightInd w:val="0"/>
              <w:ind w:firstLine="851"/>
              <w:jc w:val="right"/>
              <w:rPr>
                <w:snapToGrid w:val="0"/>
                <w:sz w:val="24"/>
                <w:szCs w:val="24"/>
              </w:rPr>
            </w:pPr>
            <w:r w:rsidRPr="009217F9">
              <w:rPr>
                <w:snapToGrid w:val="0"/>
                <w:sz w:val="24"/>
                <w:szCs w:val="24"/>
              </w:rPr>
              <w:t xml:space="preserve"> </w:t>
            </w:r>
          </w:p>
          <w:p w:rsidR="00F5192F" w:rsidRPr="0043609A" w:rsidRDefault="00F5192F" w:rsidP="009217F9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F" w:rsidRPr="0043609A" w:rsidRDefault="00F5192F" w:rsidP="00E72897">
            <w:pPr>
              <w:autoSpaceDE w:val="0"/>
              <w:autoSpaceDN w:val="0"/>
              <w:adjustRightInd w:val="0"/>
              <w:ind w:left="-180" w:firstLine="1031"/>
              <w:jc w:val="center"/>
              <w:rPr>
                <w:sz w:val="24"/>
                <w:szCs w:val="24"/>
              </w:rPr>
            </w:pPr>
            <w:r w:rsidRPr="0043609A">
              <w:rPr>
                <w:sz w:val="24"/>
                <w:szCs w:val="24"/>
              </w:rPr>
              <w:t>888.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92F" w:rsidRPr="0043609A" w:rsidRDefault="00F5192F" w:rsidP="00E72897">
            <w:pPr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4360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43609A">
              <w:rPr>
                <w:sz w:val="24"/>
                <w:szCs w:val="24"/>
              </w:rPr>
              <w:t>088х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92F" w:rsidRPr="0043609A" w:rsidRDefault="00F5192F" w:rsidP="00BF62D3">
            <w:pPr>
              <w:autoSpaceDE w:val="0"/>
              <w:autoSpaceDN w:val="0"/>
              <w:adjustRightInd w:val="0"/>
              <w:ind w:right="118" w:firstLine="339"/>
              <w:jc w:val="both"/>
              <w:rPr>
                <w:sz w:val="24"/>
                <w:szCs w:val="24"/>
              </w:rPr>
            </w:pPr>
            <w:r w:rsidRPr="0043609A">
              <w:rPr>
                <w:sz w:val="24"/>
                <w:szCs w:val="24"/>
              </w:rPr>
              <w:t>«Справка об открытых (закрытых) счетах»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F" w:rsidRPr="0043609A" w:rsidRDefault="00F5192F" w:rsidP="00BF62D3">
            <w:pPr>
              <w:autoSpaceDE w:val="0"/>
              <w:autoSpaceDN w:val="0"/>
              <w:adjustRightInd w:val="0"/>
              <w:ind w:right="89" w:firstLine="267"/>
              <w:jc w:val="both"/>
              <w:rPr>
                <w:sz w:val="24"/>
                <w:szCs w:val="24"/>
              </w:rPr>
            </w:pPr>
            <w:r w:rsidRPr="0043609A">
              <w:rPr>
                <w:sz w:val="24"/>
                <w:szCs w:val="24"/>
              </w:rPr>
              <w:t xml:space="preserve">Инструкция Приднестровского республиканского банка от 2 июля </w:t>
            </w:r>
            <w:r w:rsidRPr="0043609A">
              <w:rPr>
                <w:sz w:val="24"/>
                <w:szCs w:val="24"/>
              </w:rPr>
              <w:br/>
              <w:t xml:space="preserve">2008 года N 25-И </w:t>
            </w:r>
            <w:r>
              <w:rPr>
                <w:sz w:val="24"/>
                <w:szCs w:val="24"/>
              </w:rPr>
              <w:t>"</w:t>
            </w:r>
            <w:r w:rsidRPr="0043609A">
              <w:rPr>
                <w:sz w:val="24"/>
                <w:szCs w:val="24"/>
              </w:rPr>
              <w:t>О порядке представления кредитными организациями отдельных форм отчетности в Приднестровский республиканский банк</w:t>
            </w:r>
            <w:r>
              <w:rPr>
                <w:sz w:val="24"/>
                <w:szCs w:val="24"/>
              </w:rPr>
              <w:t>"</w:t>
            </w:r>
            <w:r w:rsidRPr="0043609A">
              <w:rPr>
                <w:sz w:val="24"/>
                <w:szCs w:val="24"/>
              </w:rPr>
              <w:t xml:space="preserve"> (Регистрационный N 4548от </w:t>
            </w:r>
            <w:r>
              <w:rPr>
                <w:sz w:val="24"/>
                <w:szCs w:val="24"/>
              </w:rPr>
              <w:t xml:space="preserve"> </w:t>
            </w:r>
            <w:r w:rsidRPr="0043609A">
              <w:rPr>
                <w:sz w:val="24"/>
                <w:szCs w:val="24"/>
              </w:rPr>
              <w:t>19 августа 2008 года) (САЗ 08-33)</w:t>
            </w:r>
          </w:p>
        </w:tc>
        <w:tc>
          <w:tcPr>
            <w:tcW w:w="592" w:type="pct"/>
            <w:tcBorders>
              <w:left w:val="single" w:sz="4" w:space="0" w:color="auto"/>
            </w:tcBorders>
            <w:vAlign w:val="bottom"/>
          </w:tcPr>
          <w:p w:rsidR="00F5192F" w:rsidRPr="0043609A" w:rsidRDefault="00F5192F" w:rsidP="00E72897">
            <w:pPr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4"/>
                <w:szCs w:val="24"/>
              </w:rPr>
            </w:pPr>
            <w:r w:rsidRPr="0043609A">
              <w:rPr>
                <w:snapToGrid w:val="0"/>
                <w:sz w:val="24"/>
                <w:szCs w:val="24"/>
              </w:rPr>
              <w:t>"</w:t>
            </w:r>
            <w:r>
              <w:rPr>
                <w:snapToGrid w:val="0"/>
                <w:sz w:val="24"/>
                <w:szCs w:val="24"/>
              </w:rPr>
              <w:t>»</w:t>
            </w:r>
            <w:r w:rsidRPr="0043609A">
              <w:rPr>
                <w:snapToGrid w:val="0"/>
                <w:sz w:val="24"/>
                <w:szCs w:val="24"/>
                <w:lang w:val="en-US"/>
              </w:rPr>
              <w:t>.</w:t>
            </w:r>
          </w:p>
        </w:tc>
      </w:tr>
    </w:tbl>
    <w:p w:rsidR="00F5192F" w:rsidRPr="0043609A" w:rsidRDefault="00F5192F" w:rsidP="00E72897">
      <w:pPr>
        <w:ind w:firstLine="851"/>
        <w:jc w:val="both"/>
        <w:rPr>
          <w:sz w:val="24"/>
          <w:szCs w:val="24"/>
        </w:rPr>
      </w:pPr>
    </w:p>
    <w:p w:rsidR="00F5192F" w:rsidRPr="0043609A" w:rsidRDefault="00F5192F" w:rsidP="00E72897">
      <w:pPr>
        <w:ind w:firstLine="851"/>
        <w:jc w:val="both"/>
        <w:rPr>
          <w:sz w:val="24"/>
          <w:szCs w:val="24"/>
        </w:rPr>
      </w:pPr>
      <w:r w:rsidRPr="0043609A">
        <w:rPr>
          <w:sz w:val="24"/>
          <w:szCs w:val="24"/>
        </w:rPr>
        <w:t xml:space="preserve">2. Настоящее Указание вступает в силу одновременно со вступлением в силу Указания Приднестровского республиканского банка от </w:t>
      </w:r>
      <w:r>
        <w:rPr>
          <w:sz w:val="24"/>
          <w:szCs w:val="24"/>
        </w:rPr>
        <w:t xml:space="preserve">23 </w:t>
      </w:r>
      <w:r w:rsidRPr="0043609A">
        <w:rPr>
          <w:sz w:val="24"/>
          <w:szCs w:val="24"/>
        </w:rPr>
        <w:t>апреля 2018 года N</w:t>
      </w:r>
      <w:r>
        <w:rPr>
          <w:sz w:val="24"/>
          <w:szCs w:val="24"/>
        </w:rPr>
        <w:t xml:space="preserve"> 1066 </w:t>
      </w:r>
      <w:r w:rsidRPr="004360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3609A">
        <w:rPr>
          <w:sz w:val="24"/>
          <w:szCs w:val="24"/>
        </w:rPr>
        <w:t xml:space="preserve">У                    "О внесении дополнений в Инструкцию Приднестровского республиканского банка от 2 июля 2008 года N 25-И </w:t>
      </w:r>
      <w:r>
        <w:rPr>
          <w:sz w:val="24"/>
          <w:szCs w:val="24"/>
        </w:rPr>
        <w:t>"</w:t>
      </w:r>
      <w:r w:rsidRPr="0043609A">
        <w:rPr>
          <w:sz w:val="24"/>
          <w:szCs w:val="24"/>
        </w:rPr>
        <w:t>О порядке представления кредитными организациями отдельных форм отчетности в Приднестровский республиканский банк</w:t>
      </w:r>
      <w:r>
        <w:rPr>
          <w:sz w:val="24"/>
          <w:szCs w:val="24"/>
        </w:rPr>
        <w:t>"</w:t>
      </w:r>
      <w:r w:rsidRPr="0043609A">
        <w:rPr>
          <w:sz w:val="24"/>
          <w:szCs w:val="24"/>
        </w:rPr>
        <w:t xml:space="preserve"> (Регистрационный N 4548 от </w:t>
      </w:r>
      <w:r w:rsidRPr="0043609A">
        <w:rPr>
          <w:sz w:val="24"/>
          <w:szCs w:val="24"/>
        </w:rPr>
        <w:br/>
        <w:t>19 августа 2008 года) (САЗ 08-33)".</w:t>
      </w:r>
    </w:p>
    <w:p w:rsidR="00F5192F" w:rsidRDefault="00F5192F" w:rsidP="00E7289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192F" w:rsidRDefault="00F5192F" w:rsidP="00E7289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192F" w:rsidRPr="001601EA" w:rsidRDefault="00F5192F" w:rsidP="00E728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>Председатель банка</w:t>
      </w:r>
      <w:r w:rsidRPr="001601E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</w:t>
      </w:r>
      <w:r w:rsidRPr="001601EA">
        <w:rPr>
          <w:sz w:val="24"/>
          <w:szCs w:val="24"/>
        </w:rPr>
        <w:t xml:space="preserve">                                                      В.С. Тидва</w:t>
      </w:r>
    </w:p>
    <w:p w:rsidR="00F5192F" w:rsidRDefault="00F5192F" w:rsidP="00E728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192F" w:rsidRPr="001601EA" w:rsidRDefault="00F5192F" w:rsidP="00E728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 xml:space="preserve">г. Тирасполь </w:t>
      </w:r>
    </w:p>
    <w:p w:rsidR="00F5192F" w:rsidRPr="001601EA" w:rsidRDefault="00F5192F" w:rsidP="00E728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 апреля</w:t>
      </w:r>
      <w:r w:rsidRPr="001601E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601EA">
        <w:rPr>
          <w:sz w:val="24"/>
          <w:szCs w:val="24"/>
        </w:rPr>
        <w:t xml:space="preserve"> года </w:t>
      </w:r>
    </w:p>
    <w:p w:rsidR="00F5192F" w:rsidRPr="001601EA" w:rsidRDefault="00F5192F" w:rsidP="00E728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 xml:space="preserve">N </w:t>
      </w:r>
      <w:r>
        <w:rPr>
          <w:sz w:val="24"/>
          <w:szCs w:val="24"/>
        </w:rPr>
        <w:t>1067</w:t>
      </w:r>
      <w:r w:rsidRPr="001601EA">
        <w:rPr>
          <w:sz w:val="24"/>
          <w:szCs w:val="24"/>
        </w:rPr>
        <w:t>-У</w:t>
      </w:r>
    </w:p>
    <w:sectPr w:rsidR="00F5192F" w:rsidRPr="001601EA" w:rsidSect="009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AB"/>
    <w:rsid w:val="000A4B4B"/>
    <w:rsid w:val="00133A07"/>
    <w:rsid w:val="001601EA"/>
    <w:rsid w:val="0024326D"/>
    <w:rsid w:val="002525AC"/>
    <w:rsid w:val="002A47BB"/>
    <w:rsid w:val="002A6B04"/>
    <w:rsid w:val="002B2C68"/>
    <w:rsid w:val="003A6A85"/>
    <w:rsid w:val="003A6ED7"/>
    <w:rsid w:val="003B30D5"/>
    <w:rsid w:val="003C05E7"/>
    <w:rsid w:val="00422A49"/>
    <w:rsid w:val="0043609A"/>
    <w:rsid w:val="00494B7D"/>
    <w:rsid w:val="004A0416"/>
    <w:rsid w:val="00516E9D"/>
    <w:rsid w:val="00586690"/>
    <w:rsid w:val="005D3EA2"/>
    <w:rsid w:val="005D6815"/>
    <w:rsid w:val="005D6CFD"/>
    <w:rsid w:val="005F71EC"/>
    <w:rsid w:val="00757F16"/>
    <w:rsid w:val="00772723"/>
    <w:rsid w:val="007C4011"/>
    <w:rsid w:val="007E4781"/>
    <w:rsid w:val="00803CE3"/>
    <w:rsid w:val="008B690E"/>
    <w:rsid w:val="009217F9"/>
    <w:rsid w:val="0095543F"/>
    <w:rsid w:val="009B337F"/>
    <w:rsid w:val="00A12B93"/>
    <w:rsid w:val="00A76AAB"/>
    <w:rsid w:val="00AB2C44"/>
    <w:rsid w:val="00B10647"/>
    <w:rsid w:val="00BF62D3"/>
    <w:rsid w:val="00C1674E"/>
    <w:rsid w:val="00C75AA2"/>
    <w:rsid w:val="00CB0E5F"/>
    <w:rsid w:val="00CD046E"/>
    <w:rsid w:val="00CF1D2F"/>
    <w:rsid w:val="00D17BAD"/>
    <w:rsid w:val="00D73EA3"/>
    <w:rsid w:val="00E57938"/>
    <w:rsid w:val="00E611C3"/>
    <w:rsid w:val="00E72897"/>
    <w:rsid w:val="00F36A2F"/>
    <w:rsid w:val="00F5192F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A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AAB"/>
    <w:pPr>
      <w:keepNext/>
      <w:outlineLvl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AAB"/>
    <w:rPr>
      <w:rFonts w:ascii="Times New Roman" w:hAnsi="Times New Rom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A76A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AA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A76AAB"/>
    <w:pPr>
      <w:jc w:val="both"/>
    </w:pPr>
    <w:rPr>
      <w:rFonts w:ascii="Courier New" w:hAnsi="Courier New" w:cs="Courier New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76AAB"/>
    <w:rPr>
      <w:rFonts w:ascii="Courier New" w:hAnsi="Courier New" w:cs="Courier New"/>
      <w:snapToGrid w:val="0"/>
      <w:color w:val="0000FF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76AA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AA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A76AAB"/>
    <w:rPr>
      <w:color w:val="0000FF"/>
      <w:u w:val="single"/>
    </w:rPr>
  </w:style>
  <w:style w:type="paragraph" w:customStyle="1" w:styleId="MainText">
    <w:name w:val="MainText"/>
    <w:uiPriority w:val="99"/>
    <w:rsid w:val="00C75AA2"/>
    <w:pPr>
      <w:overflowPunct w:val="0"/>
      <w:autoSpaceDE w:val="0"/>
      <w:autoSpaceDN w:val="0"/>
      <w:adjustRightInd w:val="0"/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2011/N%20441-&#1059;%20&#1086;&#1090;%2003.03.2011.doc" TargetMode="External"/><Relationship Id="rId5" Type="http://schemas.openxmlformats.org/officeDocument/2006/relationships/image" Target="file:///F:\..\..\UBO01U\Application%20Data\Microsoft\&#1064;&#1072;&#1073;&#1083;&#1086;&#1085;&#1099;\&#1043;&#1077;&#1088;&#1073;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717</Words>
  <Characters>4091</Characters>
  <Application>Microsoft Office Outlook</Application>
  <DocSecurity>0</DocSecurity>
  <Lines>0</Lines>
  <Paragraphs>0</Paragraphs>
  <ScaleCrop>false</ScaleCrop>
  <Company>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u011</dc:creator>
  <cp:keywords/>
  <dc:description/>
  <cp:lastModifiedBy>u083</cp:lastModifiedBy>
  <cp:revision>4</cp:revision>
  <cp:lastPrinted>2018-04-25T12:42:00Z</cp:lastPrinted>
  <dcterms:created xsi:type="dcterms:W3CDTF">2018-05-25T14:16:00Z</dcterms:created>
  <dcterms:modified xsi:type="dcterms:W3CDTF">2018-05-25T14:52:00Z</dcterms:modified>
</cp:coreProperties>
</file>