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426" w:type="dxa"/>
        <w:tblLook w:val="0000" w:firstRow="0" w:lastRow="0" w:firstColumn="0" w:lastColumn="0" w:noHBand="0" w:noVBand="0"/>
      </w:tblPr>
      <w:tblGrid>
        <w:gridCol w:w="4071"/>
        <w:gridCol w:w="1701"/>
        <w:gridCol w:w="3876"/>
      </w:tblGrid>
      <w:tr w:rsidR="000466AC" w:rsidRPr="002F5A78" w:rsidTr="00C0152C">
        <w:tc>
          <w:tcPr>
            <w:tcW w:w="4071" w:type="dxa"/>
          </w:tcPr>
          <w:p w:rsidR="000466AC" w:rsidRPr="002F5A78" w:rsidRDefault="000466AC" w:rsidP="0006237A">
            <w:pPr>
              <w:keepNext/>
              <w:spacing w:before="240"/>
              <w:ind w:firstLine="284"/>
              <w:jc w:val="center"/>
              <w:outlineLvl w:val="0"/>
            </w:pPr>
            <w:r w:rsidRPr="002F5A78">
              <w:t>БАНКА РЕПУБЛИКАНЭ</w:t>
            </w:r>
          </w:p>
          <w:p w:rsidR="000466AC" w:rsidRPr="002F5A78" w:rsidRDefault="000466AC" w:rsidP="0006237A">
            <w:pPr>
              <w:ind w:firstLine="284"/>
              <w:jc w:val="center"/>
            </w:pPr>
            <w:r w:rsidRPr="002F5A78">
              <w:t>НИСТРЯНЭ</w:t>
            </w:r>
          </w:p>
          <w:p w:rsidR="000466AC" w:rsidRPr="002F5A78" w:rsidRDefault="000466AC" w:rsidP="0006237A">
            <w:pPr>
              <w:pStyle w:val="a3"/>
              <w:ind w:firstLine="284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466AC" w:rsidRPr="002F5A78" w:rsidRDefault="00043FE7" w:rsidP="0006237A">
            <w:pPr>
              <w:ind w:firstLine="284"/>
              <w:jc w:val="center"/>
              <w:rPr>
                <w:lang w:val="en-US"/>
              </w:rPr>
            </w:pPr>
            <w:r w:rsidRPr="002F5A78">
              <w:rPr>
                <w:noProof/>
                <w:sz w:val="26"/>
                <w:szCs w:val="26"/>
              </w:rPr>
              <w:drawing>
                <wp:inline distT="0" distB="0" distL="0" distR="0">
                  <wp:extent cx="659765" cy="707390"/>
                  <wp:effectExtent l="0" t="0" r="0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</w:tcPr>
          <w:p w:rsidR="000466AC" w:rsidRPr="002F5A78" w:rsidRDefault="000466AC" w:rsidP="0006237A">
            <w:pPr>
              <w:keepNext/>
              <w:spacing w:before="240"/>
              <w:ind w:firstLine="284"/>
              <w:jc w:val="center"/>
              <w:outlineLvl w:val="0"/>
            </w:pPr>
            <w:r w:rsidRPr="002F5A78">
              <w:t>ПРИДНIСТРОВСЬКИЙ</w:t>
            </w:r>
          </w:p>
          <w:p w:rsidR="000466AC" w:rsidRPr="002F5A78" w:rsidRDefault="000466AC" w:rsidP="0006237A">
            <w:pPr>
              <w:keepNext/>
              <w:ind w:firstLine="284"/>
              <w:jc w:val="center"/>
              <w:outlineLvl w:val="0"/>
            </w:pPr>
            <w:r w:rsidRPr="002F5A78">
              <w:t>РЕСПУБЛIКАНСЬКИЙ БАНК</w:t>
            </w:r>
          </w:p>
          <w:p w:rsidR="000466AC" w:rsidRPr="002F5A78" w:rsidRDefault="000466AC" w:rsidP="0006237A">
            <w:pPr>
              <w:ind w:firstLine="284"/>
              <w:rPr>
                <w:lang w:val="en-US"/>
              </w:rPr>
            </w:pPr>
          </w:p>
        </w:tc>
      </w:tr>
      <w:tr w:rsidR="000466AC" w:rsidRPr="00FB49B6" w:rsidTr="00C0152C">
        <w:trPr>
          <w:cantSplit/>
        </w:trPr>
        <w:tc>
          <w:tcPr>
            <w:tcW w:w="9648" w:type="dxa"/>
            <w:gridSpan w:val="3"/>
          </w:tcPr>
          <w:p w:rsidR="000466AC" w:rsidRPr="00FB49B6" w:rsidRDefault="000466AC" w:rsidP="0006237A">
            <w:pPr>
              <w:keepNext/>
              <w:spacing w:before="120"/>
              <w:ind w:firstLine="284"/>
              <w:jc w:val="center"/>
              <w:outlineLvl w:val="0"/>
            </w:pPr>
            <w:r w:rsidRPr="00FB49B6">
              <w:t>ПРИДНЕСТРОВСКИЙ РЕСПУБЛИКАНСКИЙ</w:t>
            </w:r>
          </w:p>
          <w:p w:rsidR="000466AC" w:rsidRPr="00FB49B6" w:rsidRDefault="000466AC" w:rsidP="0006237A">
            <w:pPr>
              <w:keepNext/>
              <w:ind w:firstLine="284"/>
              <w:jc w:val="center"/>
              <w:outlineLvl w:val="0"/>
            </w:pPr>
            <w:r w:rsidRPr="00FB49B6">
              <w:t>БАНК</w:t>
            </w:r>
          </w:p>
          <w:p w:rsidR="000466AC" w:rsidRPr="00FB49B6" w:rsidRDefault="000466AC" w:rsidP="0006237A">
            <w:pPr>
              <w:ind w:firstLine="284"/>
              <w:jc w:val="center"/>
            </w:pPr>
          </w:p>
        </w:tc>
      </w:tr>
    </w:tbl>
    <w:p w:rsidR="000466AC" w:rsidRPr="00FB49B6" w:rsidRDefault="00902E81" w:rsidP="00902E81">
      <w:pPr>
        <w:autoSpaceDE w:val="0"/>
        <w:autoSpaceDN w:val="0"/>
        <w:adjustRightInd w:val="0"/>
      </w:pPr>
      <w:r>
        <w:t xml:space="preserve">                                                                  </w:t>
      </w:r>
      <w:r w:rsidR="000466AC" w:rsidRPr="00FB49B6">
        <w:t>УКАЗАНИЕ</w:t>
      </w:r>
    </w:p>
    <w:p w:rsidR="00AB689B" w:rsidRPr="00FB49B6" w:rsidRDefault="00AB689B" w:rsidP="00AB689B">
      <w:pPr>
        <w:autoSpaceDE w:val="0"/>
        <w:autoSpaceDN w:val="0"/>
        <w:adjustRightInd w:val="0"/>
        <w:ind w:firstLine="284"/>
        <w:jc w:val="center"/>
      </w:pPr>
    </w:p>
    <w:p w:rsidR="00593C08" w:rsidRPr="00FB49B6" w:rsidRDefault="00756EEC" w:rsidP="00756EEC">
      <w:pPr>
        <w:jc w:val="center"/>
      </w:pPr>
      <w:r w:rsidRPr="00FB49B6">
        <w:t xml:space="preserve">О внесении </w:t>
      </w:r>
      <w:r w:rsidRPr="00FB49B6">
        <w:rPr>
          <w:color w:val="000000" w:themeColor="text1"/>
        </w:rPr>
        <w:t>изменений</w:t>
      </w:r>
      <w:r w:rsidR="002F7CB7" w:rsidRPr="00FB49B6">
        <w:rPr>
          <w:color w:val="000000" w:themeColor="text1"/>
        </w:rPr>
        <w:t xml:space="preserve"> и дополнени</w:t>
      </w:r>
      <w:r w:rsidR="001311B5" w:rsidRPr="00FB49B6">
        <w:rPr>
          <w:color w:val="000000" w:themeColor="text1"/>
        </w:rPr>
        <w:t>й</w:t>
      </w:r>
      <w:r w:rsidRPr="00FB49B6">
        <w:rPr>
          <w:color w:val="000000" w:themeColor="text1"/>
        </w:rPr>
        <w:t xml:space="preserve"> </w:t>
      </w:r>
      <w:r w:rsidRPr="00FB49B6">
        <w:t xml:space="preserve">в </w:t>
      </w:r>
      <w:r w:rsidR="00A07FB0" w:rsidRPr="00FB49B6">
        <w:t xml:space="preserve">Положение </w:t>
      </w:r>
    </w:p>
    <w:p w:rsidR="00593C08" w:rsidRPr="00FB49B6" w:rsidRDefault="00756EEC" w:rsidP="00756EEC">
      <w:pPr>
        <w:jc w:val="center"/>
      </w:pPr>
      <w:r w:rsidRPr="00FB49B6">
        <w:t>Приднестровского республиканского банка от</w:t>
      </w:r>
      <w:r w:rsidR="00A07FB0" w:rsidRPr="00FB49B6">
        <w:t> </w:t>
      </w:r>
      <w:r w:rsidRPr="00FB49B6">
        <w:t>10</w:t>
      </w:r>
      <w:r w:rsidR="00A07FB0" w:rsidRPr="00FB49B6">
        <w:t> </w:t>
      </w:r>
      <w:r w:rsidRPr="00FB49B6">
        <w:t xml:space="preserve">ноября 2009 года № 91-П </w:t>
      </w:r>
    </w:p>
    <w:p w:rsidR="00756EEC" w:rsidRPr="00FB49B6" w:rsidRDefault="00756EEC" w:rsidP="00756EEC">
      <w:pPr>
        <w:jc w:val="center"/>
      </w:pPr>
      <w:r w:rsidRPr="00FB49B6">
        <w:t>«О порядке формирования и использования кредитными организациями фонда риска» (Регистрационный № 5089 от 17 декабря 2009 года)</w:t>
      </w:r>
    </w:p>
    <w:p w:rsidR="000466AC" w:rsidRPr="00FB49B6" w:rsidRDefault="00756EEC" w:rsidP="00756EEC">
      <w:pPr>
        <w:ind w:firstLine="284"/>
        <w:jc w:val="center"/>
      </w:pPr>
      <w:r w:rsidRPr="00FB49B6">
        <w:t>(САЗ 09-51)</w:t>
      </w:r>
    </w:p>
    <w:p w:rsidR="00756EEC" w:rsidRPr="00FB49B6" w:rsidRDefault="00756EEC" w:rsidP="00756EEC">
      <w:pPr>
        <w:ind w:firstLine="284"/>
        <w:jc w:val="center"/>
      </w:pPr>
    </w:p>
    <w:p w:rsidR="000466AC" w:rsidRPr="00FB49B6" w:rsidRDefault="000466AC" w:rsidP="0006237A">
      <w:pPr>
        <w:ind w:firstLine="284"/>
        <w:jc w:val="center"/>
      </w:pPr>
      <w:r w:rsidRPr="00FB49B6">
        <w:t xml:space="preserve">Утверждено </w:t>
      </w:r>
      <w:r w:rsidR="00213977" w:rsidRPr="00FB49B6">
        <w:t>р</w:t>
      </w:r>
      <w:r w:rsidRPr="00FB49B6">
        <w:t>ешением правления</w:t>
      </w:r>
    </w:p>
    <w:p w:rsidR="000466AC" w:rsidRPr="00FB49B6" w:rsidRDefault="000466AC" w:rsidP="0006237A">
      <w:pPr>
        <w:ind w:firstLine="284"/>
        <w:jc w:val="center"/>
      </w:pPr>
      <w:r w:rsidRPr="00FB49B6">
        <w:t>Приднестровского республиканского банка</w:t>
      </w:r>
    </w:p>
    <w:p w:rsidR="000466AC" w:rsidRPr="00FB49B6" w:rsidRDefault="004F2139" w:rsidP="0006237A">
      <w:pPr>
        <w:ind w:firstLine="284"/>
        <w:jc w:val="center"/>
      </w:pPr>
      <w:r w:rsidRPr="00594B7D">
        <w:t>Протокол № </w:t>
      </w:r>
      <w:r>
        <w:t xml:space="preserve">38 </w:t>
      </w:r>
      <w:r w:rsidRPr="00594B7D">
        <w:t xml:space="preserve">от </w:t>
      </w:r>
      <w:r>
        <w:t>22 октября</w:t>
      </w:r>
      <w:r w:rsidRPr="00594B7D">
        <w:t xml:space="preserve"> 2021 года</w:t>
      </w:r>
    </w:p>
    <w:p w:rsidR="000466AC" w:rsidRPr="00FB49B6" w:rsidRDefault="000466AC" w:rsidP="0006237A">
      <w:pPr>
        <w:ind w:firstLine="284"/>
      </w:pPr>
    </w:p>
    <w:p w:rsidR="000466AC" w:rsidRPr="00FB49B6" w:rsidRDefault="000466AC" w:rsidP="0006237A">
      <w:pPr>
        <w:autoSpaceDE w:val="0"/>
        <w:autoSpaceDN w:val="0"/>
        <w:adjustRightInd w:val="0"/>
        <w:ind w:firstLine="284"/>
        <w:jc w:val="center"/>
      </w:pPr>
      <w:r w:rsidRPr="00FB49B6">
        <w:t>Зарегистрировано Министерством юстиции</w:t>
      </w:r>
    </w:p>
    <w:p w:rsidR="000466AC" w:rsidRPr="00FB49B6" w:rsidRDefault="000466AC" w:rsidP="0006237A">
      <w:pPr>
        <w:autoSpaceDE w:val="0"/>
        <w:autoSpaceDN w:val="0"/>
        <w:adjustRightInd w:val="0"/>
        <w:ind w:firstLine="284"/>
        <w:jc w:val="center"/>
      </w:pPr>
      <w:r w:rsidRPr="00FB49B6">
        <w:t>Приднестровской Молдавской Республики</w:t>
      </w:r>
    </w:p>
    <w:p w:rsidR="009E1F7B" w:rsidRPr="00902E81" w:rsidRDefault="00C0797A" w:rsidP="00FB49B6">
      <w:pPr>
        <w:ind w:firstLine="284"/>
        <w:jc w:val="center"/>
        <w:rPr>
          <w:color w:val="000000" w:themeColor="text1"/>
        </w:rPr>
      </w:pPr>
      <w:r w:rsidRPr="00902E81">
        <w:rPr>
          <w:color w:val="000000" w:themeColor="text1"/>
        </w:rPr>
        <w:t>Регистрационный №</w:t>
      </w:r>
      <w:r w:rsidR="00132B79" w:rsidRPr="00902E81">
        <w:rPr>
          <w:color w:val="000000" w:themeColor="text1"/>
        </w:rPr>
        <w:t xml:space="preserve"> 10644 </w:t>
      </w:r>
      <w:r w:rsidR="00111811" w:rsidRPr="00902E81">
        <w:rPr>
          <w:color w:val="000000" w:themeColor="text1"/>
        </w:rPr>
        <w:t xml:space="preserve">от 18 ноября 2021 года </w:t>
      </w:r>
      <w:r w:rsidR="00132B79" w:rsidRPr="00902E81">
        <w:rPr>
          <w:color w:val="000000" w:themeColor="text1"/>
        </w:rPr>
        <w:t>(САЗ 21-46)</w:t>
      </w:r>
    </w:p>
    <w:p w:rsidR="00856F3F" w:rsidRPr="00FB49B6" w:rsidRDefault="00856F3F" w:rsidP="00FB49B6">
      <w:pPr>
        <w:ind w:firstLine="284"/>
        <w:jc w:val="both"/>
      </w:pPr>
    </w:p>
    <w:p w:rsidR="00081DF6" w:rsidRPr="00FB49B6" w:rsidRDefault="00081DF6" w:rsidP="00081DF6">
      <w:pPr>
        <w:ind w:firstLine="284"/>
        <w:jc w:val="both"/>
      </w:pPr>
      <w:r w:rsidRPr="00FB49B6">
        <w:t>Настоящее Указание разработано в соответствии с Законом Приднестровской Молдавской Республики от 7 мая 2007 года № 212-З-IV «О центральном банке Приднестровской Молдавской Республики» (САЗ 07-20), Законом Приднестровской Молдавской Республики от 1 декабря 1993 года «О банках и банковской деятельности в Приднестровской Молдавской Республике» (СЗМР 93-2).</w:t>
      </w:r>
    </w:p>
    <w:p w:rsidR="000466AC" w:rsidRPr="002F5A78" w:rsidRDefault="00756EEC" w:rsidP="00081DF6">
      <w:pPr>
        <w:ind w:firstLine="284"/>
        <w:jc w:val="both"/>
      </w:pPr>
      <w:r w:rsidRPr="00FB49B6">
        <w:t>1.</w:t>
      </w:r>
      <w:r w:rsidR="00BB3F02" w:rsidRPr="00FB49B6">
        <w:t xml:space="preserve"> </w:t>
      </w:r>
      <w:r w:rsidRPr="00FB49B6">
        <w:t>Внести в Положение Приднестровского республиканского банка от 10 ноября 2009 года № 91-П «О порядке формирования и использования кредитными организациями фонда риска» (Регистрационный № 5089 от 17 декабря 2009 года) (САЗ 09</w:t>
      </w:r>
      <w:r w:rsidRPr="00FB49B6">
        <w:noBreakHyphen/>
        <w:t>51)</w:t>
      </w:r>
      <w:r w:rsidR="00BB3F02" w:rsidRPr="00FB49B6">
        <w:t xml:space="preserve"> </w:t>
      </w:r>
      <w:r w:rsidRPr="00FB49B6">
        <w:t>с изменениями и дополнениями, внесенными указаниями Приднестровского республиканского банка от 9 сентября 2010 года № 400-У (Регистрационный № 5402</w:t>
      </w:r>
      <w:r w:rsidR="006861EC" w:rsidRPr="00FB49B6">
        <w:t xml:space="preserve"> </w:t>
      </w:r>
      <w:r w:rsidRPr="00FB49B6">
        <w:t>от 4 октября 2010 года) (САЗ 10</w:t>
      </w:r>
      <w:r w:rsidRPr="00FB49B6">
        <w:noBreakHyphen/>
        <w:t>40); от 3 марта 2011 года № 444-У (Регистрационный № 5575 от 31 марта 2011 года) (САЗ 11-13); от 3 марта 2011 года № 442-У (Регистрационный № 5600 от 19 апреля 2011 года) (САЗ 11-16); от 4 августа 2011 года № 473-У (Регистрационный № 5738 от 26 августа 2011 года) (САЗ 11</w:t>
      </w:r>
      <w:r w:rsidRPr="00FB49B6">
        <w:noBreakHyphen/>
        <w:t>34); от 13 октября 2011 года № 485-У (Регистрационный № 5788 от 4 ноября 2011 года) (САЗ 11-44);</w:t>
      </w:r>
      <w:r w:rsidR="00593C08" w:rsidRPr="00FB49B6">
        <w:t xml:space="preserve"> </w:t>
      </w:r>
      <w:r w:rsidRPr="00FB49B6">
        <w:t>от 26 марта 2012 года № 524-У (Регистрационный № 5981 от 20 апреля 2012 года) (САЗ 12</w:t>
      </w:r>
      <w:r w:rsidRPr="00FB49B6">
        <w:noBreakHyphen/>
        <w:t>17); от 4 июля 2012 года № 567-У (Регистрационный № 6050 от 6 июля 2012 года) (САЗ 12-28); от 15 августа 2012 года № 582-У (Регистрационный № 6115 от 12 сентября 2012 года) (САЗ 12-38); от 4 сентября 2013 года № 713-У (Регистрационный № 6559</w:t>
      </w:r>
      <w:r w:rsidR="006861EC" w:rsidRPr="00FB49B6">
        <w:t xml:space="preserve"> </w:t>
      </w:r>
      <w:r w:rsidRPr="00FB49B6">
        <w:t>от 1 октября 2013 года) (САЗ 13-39); от 25 декабря 2013 года № 749-У (Регистрационный № 6681от 22 января 2014 года) (САЗ 14-4); от 30 января 2014 года № 759-У (Регистрационный № 6722 от 6 марта 2014 года) (САЗ 14</w:t>
      </w:r>
      <w:r w:rsidRPr="00FB49B6">
        <w:noBreakHyphen/>
        <w:t xml:space="preserve">10); от 28 февраля 2014 года № 767-У (Регистрационный № 6751 от 1 апреля 2014 года) (САЗ 14-14); от 26 декабря 2014 года № 828-У (Регистрационный № 7012 от 6 февраля 2015 года) (САЗ 15-6); от 8 мая 2015 года № 844-У (Регистрационный № 7138 от 3 июня 2015 года) (САЗ 15-23); от 16 июля 2015 года № 859-У (Регистрационный № 7210 от 13 </w:t>
      </w:r>
      <w:r w:rsidR="006861EC" w:rsidRPr="00FB49B6">
        <w:t>августа 2015 года) (САЗ 15-33);</w:t>
      </w:r>
      <w:r w:rsidR="00593C08" w:rsidRPr="00FB49B6">
        <w:t xml:space="preserve"> </w:t>
      </w:r>
      <w:r w:rsidRPr="00FB49B6">
        <w:t>от 3 марта 2016 года № 895-У (Регистрационный № 7393 от 6 апреля 2016 года) (САЗ 16</w:t>
      </w:r>
      <w:r w:rsidRPr="00FB49B6">
        <w:noBreakHyphen/>
        <w:t>14); от 20 июня 2016 года № 914</w:t>
      </w:r>
      <w:r w:rsidR="003E2675" w:rsidRPr="00FB49B6">
        <w:noBreakHyphen/>
      </w:r>
      <w:r w:rsidR="00BB3F02" w:rsidRPr="00FB49B6">
        <w:t>У</w:t>
      </w:r>
      <w:r w:rsidRPr="00FB49B6">
        <w:t xml:space="preserve"> (Регистрационный № 7478 от 6 июля 2016 года) (САЗ 16-27); от 27 декабря 2016 года № 945-У (Регистрационный № 7712 от 12 января 2017 года) (САЗ 17-3); от 31 </w:t>
      </w:r>
      <w:r w:rsidRPr="00FB49B6">
        <w:lastRenderedPageBreak/>
        <w:t>марта 2017 года № 977-У (Регистрационный № 7825 от 4 мая 2017 года) (САЗ 17-19); от 8 сентября 2017 года № 1015-У (Регистрационный № 7980</w:t>
      </w:r>
      <w:r w:rsidR="006861EC" w:rsidRPr="00FB49B6">
        <w:t xml:space="preserve"> </w:t>
      </w:r>
      <w:r w:rsidRPr="00FB49B6">
        <w:t>от 27 сентября 2017 года) (САЗ 17</w:t>
      </w:r>
      <w:r w:rsidR="003E2675" w:rsidRPr="00FB49B6">
        <w:noBreakHyphen/>
      </w:r>
      <w:r w:rsidRPr="00FB49B6">
        <w:t>40); от 22 ноября 2017 года № 1020-У (Регистрационный № 8073 от 26 декабря 2017 года) (САЗ 18-1); от 31 января 2018 года № 1039</w:t>
      </w:r>
      <w:r w:rsidRPr="00FB49B6">
        <w:noBreakHyphen/>
        <w:t>У (Регистрационный № 8159 от 1 марта 2018 года) (САЗ 18-9);</w:t>
      </w:r>
      <w:r w:rsidR="00593C08" w:rsidRPr="00FB49B6">
        <w:t xml:space="preserve"> </w:t>
      </w:r>
      <w:r w:rsidRPr="00FB49B6">
        <w:t>от 7 декабря 2018 года № 1128</w:t>
      </w:r>
      <w:r w:rsidRPr="00FB49B6">
        <w:noBreakHyphen/>
        <w:t>У (Регистрационный № 8702 от 20 февраля 2019 года) (САЗ 19-7); от 11 февраля 2019 года № 1137-У (Регистрационный № 8814 от 19 апреля 2019 года) (САЗ 19-15);</w:t>
      </w:r>
      <w:r w:rsidR="00926CC4" w:rsidRPr="00FB49B6">
        <w:t xml:space="preserve"> </w:t>
      </w:r>
      <w:r w:rsidRPr="00FB49B6">
        <w:t>от 25 июля 2019 года № 1174-У (Регистрационный № 9026</w:t>
      </w:r>
      <w:r w:rsidR="00593C08" w:rsidRPr="00FB49B6">
        <w:t xml:space="preserve"> </w:t>
      </w:r>
      <w:r w:rsidRPr="00FB49B6">
        <w:t>от 20 августа 2019 года) (САЗ 19</w:t>
      </w:r>
      <w:r w:rsidRPr="00FB49B6">
        <w:noBreakHyphen/>
        <w:t>32); от 30 августа 2019 года № 1181-У (Регистрационный № 9105 от 1 октября 2019 года) (САЗ 19-38); от 15 октября 2019 года №</w:t>
      </w:r>
      <w:r w:rsidR="006861EC" w:rsidRPr="00FB49B6">
        <w:t> 1193-У (Регистрационный № 9157</w:t>
      </w:r>
      <w:r w:rsidR="00BB3F02" w:rsidRPr="00FB49B6">
        <w:t xml:space="preserve"> </w:t>
      </w:r>
      <w:r w:rsidRPr="00FB49B6">
        <w:t>от 11 ноября 2019 года) (САЗ 19</w:t>
      </w:r>
      <w:r w:rsidRPr="00FB49B6">
        <w:noBreakHyphen/>
        <w:t>44); от 31 января 2020 года № 1239-У (Регистрационный № 9385 от 3 марта 2020 года) (САЗ 20-10); от 16 марта 2020 года № 1244-У (Регистрационный № 9450 от 8 апреля 2020 года) (САЗ 20</w:t>
      </w:r>
      <w:r w:rsidR="003E2675" w:rsidRPr="00FB49B6">
        <w:noBreakHyphen/>
      </w:r>
      <w:r w:rsidRPr="00FB49B6">
        <w:t>15); от 22 декабря 2020 года № 1317-У (Регистрационный</w:t>
      </w:r>
      <w:r w:rsidR="00926CC4" w:rsidRPr="00FB49B6">
        <w:t xml:space="preserve"> № 9987 от 3 февраля 2021 года) </w:t>
      </w:r>
      <w:r w:rsidRPr="00FB49B6">
        <w:t>(САЗ 21-5)</w:t>
      </w:r>
      <w:r w:rsidR="0078541F" w:rsidRPr="00FB49B6">
        <w:t>; от 17 февраля 202</w:t>
      </w:r>
      <w:r w:rsidR="00986756" w:rsidRPr="00FB49B6">
        <w:t>1</w:t>
      </w:r>
      <w:r w:rsidR="0078541F" w:rsidRPr="00FB49B6">
        <w:t> года № 13</w:t>
      </w:r>
      <w:r w:rsidR="00986756" w:rsidRPr="00FB49B6">
        <w:t>24</w:t>
      </w:r>
      <w:r w:rsidR="0078541F" w:rsidRPr="00FB49B6">
        <w:t>-У (</w:t>
      </w:r>
      <w:r w:rsidR="00762A00" w:rsidRPr="00FB49B6">
        <w:t>Регистрационный № 10065 от 13 марта 2021 года</w:t>
      </w:r>
      <w:r w:rsidR="0078541F" w:rsidRPr="00FB49B6">
        <w:t>) (</w:t>
      </w:r>
      <w:r w:rsidR="00762A00" w:rsidRPr="00FB49B6">
        <w:t>САЗ 21-10</w:t>
      </w:r>
      <w:r w:rsidR="0078541F" w:rsidRPr="00FB49B6">
        <w:t>)</w:t>
      </w:r>
      <w:r w:rsidR="00762A00" w:rsidRPr="00FB49B6">
        <w:t xml:space="preserve">; от </w:t>
      </w:r>
      <w:r w:rsidR="0053029C" w:rsidRPr="00FB49B6">
        <w:t>18</w:t>
      </w:r>
      <w:r w:rsidR="00762A00" w:rsidRPr="00FB49B6">
        <w:t xml:space="preserve"> </w:t>
      </w:r>
      <w:r w:rsidR="0053029C" w:rsidRPr="00FB49B6">
        <w:t>июня</w:t>
      </w:r>
      <w:r w:rsidR="00762A00" w:rsidRPr="00FB49B6">
        <w:t xml:space="preserve"> 2021 года № 13</w:t>
      </w:r>
      <w:r w:rsidR="0053029C" w:rsidRPr="00FB49B6">
        <w:t>5</w:t>
      </w:r>
      <w:r w:rsidR="00762A00" w:rsidRPr="00FB49B6">
        <w:t>4-У (</w:t>
      </w:r>
      <w:r w:rsidR="0053029C" w:rsidRPr="00FB49B6">
        <w:t>Регистрационный № 10358 от 25 июня 2021 года</w:t>
      </w:r>
      <w:r w:rsidR="00762A00" w:rsidRPr="00FB49B6">
        <w:t>)</w:t>
      </w:r>
      <w:r w:rsidR="00926CC4" w:rsidRPr="00FB49B6">
        <w:t xml:space="preserve"> </w:t>
      </w:r>
      <w:r w:rsidR="00762A00" w:rsidRPr="00FB49B6">
        <w:t>(САЗ 21-</w:t>
      </w:r>
      <w:r w:rsidR="006861EC" w:rsidRPr="00FB49B6">
        <w:t>25</w:t>
      </w:r>
      <w:r w:rsidR="00762A00" w:rsidRPr="00FB49B6">
        <w:t>)</w:t>
      </w:r>
      <w:r w:rsidRPr="00FB49B6">
        <w:t xml:space="preserve"> (далее – Положение), следующие изменения</w:t>
      </w:r>
      <w:r w:rsidR="002F7CB7" w:rsidRPr="00FB49B6">
        <w:t xml:space="preserve"> и дополнени</w:t>
      </w:r>
      <w:r w:rsidR="001311B5" w:rsidRPr="00FB49B6">
        <w:t>я</w:t>
      </w:r>
      <w:r w:rsidRPr="00FB49B6">
        <w:t>:</w:t>
      </w:r>
    </w:p>
    <w:p w:rsidR="0009589B" w:rsidRPr="00FB49B6" w:rsidRDefault="0006237A" w:rsidP="00FB49B6">
      <w:pPr>
        <w:ind w:firstLine="284"/>
        <w:jc w:val="both"/>
      </w:pPr>
      <w:r w:rsidRPr="00FB49B6">
        <w:t xml:space="preserve">а) </w:t>
      </w:r>
      <w:r w:rsidR="006A58F4" w:rsidRPr="00FB49B6">
        <w:t xml:space="preserve">пункт </w:t>
      </w:r>
      <w:r w:rsidR="002F7CB7" w:rsidRPr="00FB49B6">
        <w:t>4</w:t>
      </w:r>
      <w:r w:rsidR="006A58F4" w:rsidRPr="00FB49B6">
        <w:t xml:space="preserve"> Положения </w:t>
      </w:r>
      <w:r w:rsidR="002F7CB7" w:rsidRPr="00FB49B6">
        <w:t>исключить;</w:t>
      </w:r>
    </w:p>
    <w:p w:rsidR="007231E0" w:rsidRPr="00FB49B6" w:rsidRDefault="0006237A" w:rsidP="00FB49B6">
      <w:pPr>
        <w:ind w:firstLine="284"/>
        <w:jc w:val="both"/>
      </w:pPr>
      <w:r w:rsidRPr="00FB49B6">
        <w:t xml:space="preserve">б) </w:t>
      </w:r>
      <w:r w:rsidR="002F7CB7" w:rsidRPr="00FB49B6">
        <w:t xml:space="preserve">подпункт б) </w:t>
      </w:r>
      <w:r w:rsidR="007231E0" w:rsidRPr="00FB49B6">
        <w:t>пункт</w:t>
      </w:r>
      <w:r w:rsidR="002F7CB7" w:rsidRPr="00FB49B6">
        <w:t>а</w:t>
      </w:r>
      <w:r w:rsidR="007231E0" w:rsidRPr="00FB49B6">
        <w:t xml:space="preserve"> </w:t>
      </w:r>
      <w:r w:rsidR="002F7CB7" w:rsidRPr="00FB49B6">
        <w:t>10</w:t>
      </w:r>
      <w:r w:rsidR="007231E0" w:rsidRPr="00FB49B6">
        <w:t xml:space="preserve"> Положения исключить</w:t>
      </w:r>
      <w:r w:rsidR="00D43249" w:rsidRPr="00FB49B6">
        <w:t>;</w:t>
      </w:r>
    </w:p>
    <w:p w:rsidR="0009589B" w:rsidRPr="00FB49B6" w:rsidRDefault="00D37765" w:rsidP="00FB49B6">
      <w:pPr>
        <w:ind w:firstLine="284"/>
        <w:jc w:val="both"/>
      </w:pPr>
      <w:r w:rsidRPr="00FB49B6">
        <w:t>в</w:t>
      </w:r>
      <w:r w:rsidR="007231E0" w:rsidRPr="00FB49B6">
        <w:t xml:space="preserve">) </w:t>
      </w:r>
      <w:r w:rsidR="002F7CB7" w:rsidRPr="00FB49B6">
        <w:t>п</w:t>
      </w:r>
      <w:r w:rsidR="002A505F" w:rsidRPr="00FB49B6">
        <w:t xml:space="preserve">ункт </w:t>
      </w:r>
      <w:r w:rsidR="002F7CB7" w:rsidRPr="00FB49B6">
        <w:t>10</w:t>
      </w:r>
      <w:r w:rsidR="002A505F" w:rsidRPr="00FB49B6">
        <w:t xml:space="preserve"> </w:t>
      </w:r>
      <w:r w:rsidR="002C0E3A" w:rsidRPr="00FB49B6">
        <w:t>Положения</w:t>
      </w:r>
      <w:r w:rsidR="002F7CB7" w:rsidRPr="00FB49B6">
        <w:t xml:space="preserve"> дополнить подпунктом г) следующего содержания</w:t>
      </w:r>
      <w:r w:rsidR="0009589B" w:rsidRPr="00FB49B6">
        <w:t>:</w:t>
      </w:r>
    </w:p>
    <w:p w:rsidR="006A58F4" w:rsidRPr="00FB49B6" w:rsidRDefault="00127234" w:rsidP="00194CE4">
      <w:pPr>
        <w:ind w:firstLine="284"/>
        <w:jc w:val="both"/>
      </w:pPr>
      <w:r w:rsidRPr="00FB49B6">
        <w:t>«</w:t>
      </w:r>
      <w:r w:rsidR="002F7CB7" w:rsidRPr="00FB49B6">
        <w:t>г</w:t>
      </w:r>
      <w:r w:rsidR="008E357B" w:rsidRPr="00FB49B6">
        <w:t xml:space="preserve">) </w:t>
      </w:r>
      <w:r w:rsidR="002F7CB7" w:rsidRPr="00FB49B6">
        <w:t>элементы расчетной базы фонда риска в соответствии с Положением Приднестровского республиканского банка от 9 февраля 2011 года №</w:t>
      </w:r>
      <w:r w:rsidR="00D37765" w:rsidRPr="00FB49B6">
        <w:t> </w:t>
      </w:r>
      <w:r w:rsidR="002F7CB7" w:rsidRPr="00FB49B6">
        <w:t>102-П «О порядке формирования и использования кредитными организациями фонда риска по прочим операциям» (Регистрационный №</w:t>
      </w:r>
      <w:r w:rsidR="00D37765" w:rsidRPr="00FB49B6">
        <w:t> </w:t>
      </w:r>
      <w:r w:rsidR="002F7CB7" w:rsidRPr="00FB49B6">
        <w:t>5580 от 5</w:t>
      </w:r>
      <w:r w:rsidR="00D37765" w:rsidRPr="00FB49B6">
        <w:t xml:space="preserve"> апреля 2011 года) (САЗ 11-14)</w:t>
      </w:r>
      <w:r w:rsidR="005E4AD9">
        <w:t>.»</w:t>
      </w:r>
      <w:r w:rsidR="006A58F4" w:rsidRPr="00FB49B6">
        <w:t>;</w:t>
      </w:r>
    </w:p>
    <w:p w:rsidR="002F7CB7" w:rsidRPr="002F5A78" w:rsidRDefault="006853A0" w:rsidP="00FB49B6">
      <w:pPr>
        <w:ind w:firstLine="284"/>
        <w:jc w:val="both"/>
      </w:pPr>
      <w:r w:rsidRPr="00FB49B6">
        <w:t>г</w:t>
      </w:r>
      <w:r w:rsidR="008F75C3" w:rsidRPr="00FB49B6">
        <w:t>)</w:t>
      </w:r>
      <w:r w:rsidR="004A609F" w:rsidRPr="00FB49B6">
        <w:t xml:space="preserve"> в подпункте</w:t>
      </w:r>
      <w:r w:rsidR="002B686B" w:rsidRPr="00FB49B6">
        <w:t xml:space="preserve"> а) </w:t>
      </w:r>
      <w:r w:rsidR="00F237A3" w:rsidRPr="00FB49B6">
        <w:t xml:space="preserve">пункта 31 </w:t>
      </w:r>
      <w:r w:rsidR="001311B5" w:rsidRPr="00FB49B6">
        <w:t xml:space="preserve">Положения </w:t>
      </w:r>
      <w:r w:rsidR="002F7CB7" w:rsidRPr="00FB49B6">
        <w:t>цифров</w:t>
      </w:r>
      <w:r w:rsidR="00F237A3" w:rsidRPr="00FB49B6">
        <w:t>ое</w:t>
      </w:r>
      <w:r w:rsidR="002F7CB7" w:rsidRPr="00FB49B6">
        <w:t xml:space="preserve"> обозначени</w:t>
      </w:r>
      <w:r w:rsidR="00F237A3" w:rsidRPr="00FB49B6">
        <w:t>е</w:t>
      </w:r>
      <w:r w:rsidR="002F7CB7" w:rsidRPr="00FB49B6">
        <w:t xml:space="preserve"> «24</w:t>
      </w:r>
      <w:r w:rsidR="00F802CA" w:rsidRPr="00FB49B6">
        <w:t>–</w:t>
      </w:r>
      <w:r w:rsidR="002F7CB7" w:rsidRPr="00FB49B6">
        <w:t>26» заменить цифровым обозначени</w:t>
      </w:r>
      <w:r w:rsidR="00F237A3" w:rsidRPr="00FB49B6">
        <w:t>ем</w:t>
      </w:r>
      <w:r w:rsidR="002F7CB7" w:rsidRPr="00FB49B6">
        <w:t xml:space="preserve"> «24</w:t>
      </w:r>
      <w:r w:rsidR="00F802CA" w:rsidRPr="00FB49B6">
        <w:t>–</w:t>
      </w:r>
      <w:r w:rsidR="002F7CB7" w:rsidRPr="00FB49B6">
        <w:t>26-1»;</w:t>
      </w:r>
    </w:p>
    <w:p w:rsidR="00AE062E" w:rsidRPr="00CF5565" w:rsidRDefault="006853A0" w:rsidP="00FB49B6">
      <w:pPr>
        <w:ind w:firstLine="284"/>
        <w:jc w:val="both"/>
      </w:pPr>
      <w:r w:rsidRPr="00FB49B6">
        <w:t>д</w:t>
      </w:r>
      <w:r w:rsidR="001311B5" w:rsidRPr="00FB49B6">
        <w:t xml:space="preserve">) в </w:t>
      </w:r>
      <w:r w:rsidRPr="00FB49B6">
        <w:t xml:space="preserve">части первой </w:t>
      </w:r>
      <w:r w:rsidR="001311B5" w:rsidRPr="00FB49B6">
        <w:t>подпункт</w:t>
      </w:r>
      <w:r w:rsidRPr="00FB49B6">
        <w:t>а</w:t>
      </w:r>
      <w:r w:rsidR="001311B5" w:rsidRPr="00FB49B6">
        <w:t xml:space="preserve"> б</w:t>
      </w:r>
      <w:r w:rsidR="001311B5" w:rsidRPr="00CF5565">
        <w:t>) пункта 31 Положения слова «увеличение суммы основного долга, изменение условия погашения основного долга и оплаты процентов по нему»</w:t>
      </w:r>
      <w:r w:rsidRPr="00CF5565">
        <w:t xml:space="preserve"> </w:t>
      </w:r>
      <w:r w:rsidR="004C6002" w:rsidRPr="00CF5565">
        <w:t>заменить словами «изменение срока погашения процентов»</w:t>
      </w:r>
      <w:r w:rsidR="001311B5" w:rsidRPr="00CF5565">
        <w:t>;</w:t>
      </w:r>
    </w:p>
    <w:p w:rsidR="00AE062E" w:rsidRPr="002F5A78" w:rsidRDefault="00AE062E" w:rsidP="00FB49B6">
      <w:pPr>
        <w:ind w:firstLine="284"/>
        <w:jc w:val="both"/>
      </w:pPr>
      <w:r w:rsidRPr="00FB49B6">
        <w:t>е)</w:t>
      </w:r>
      <w:r w:rsidRPr="002F5A78">
        <w:t xml:space="preserve"> </w:t>
      </w:r>
      <w:r w:rsidRPr="00FB49B6">
        <w:t>в части первой подпункта б) пункта 31 Положения</w:t>
      </w:r>
      <w:r w:rsidRPr="002F5A78">
        <w:t xml:space="preserve"> </w:t>
      </w:r>
      <w:r w:rsidR="00F802CA" w:rsidRPr="00FB49B6">
        <w:t>цифровое обозначение «24–</w:t>
      </w:r>
      <w:r w:rsidRPr="00FB49B6">
        <w:t>26» заменить цифровым обозначе</w:t>
      </w:r>
      <w:r w:rsidR="00F802CA" w:rsidRPr="00FB49B6">
        <w:t>нием «24–</w:t>
      </w:r>
      <w:r w:rsidRPr="00FB49B6">
        <w:t>26-1»;</w:t>
      </w:r>
    </w:p>
    <w:p w:rsidR="001311B5" w:rsidRPr="00FB49B6" w:rsidRDefault="00296275" w:rsidP="00FB49B6">
      <w:pPr>
        <w:ind w:firstLine="284"/>
        <w:jc w:val="both"/>
      </w:pPr>
      <w:r w:rsidRPr="00FB49B6">
        <w:t>ж</w:t>
      </w:r>
      <w:r w:rsidR="001311B5" w:rsidRPr="00FB49B6">
        <w:t>)</w:t>
      </w:r>
      <w:r w:rsidR="001311B5" w:rsidRPr="002F5A78">
        <w:t xml:space="preserve"> </w:t>
      </w:r>
      <w:r w:rsidR="001311B5" w:rsidRPr="00FB49B6">
        <w:t xml:space="preserve">часть вторую подпункта б) пункта 31 Положения </w:t>
      </w:r>
      <w:r w:rsidR="003A61E2" w:rsidRPr="00FB49B6">
        <w:t>дополнить</w:t>
      </w:r>
      <w:r w:rsidR="001311B5" w:rsidRPr="00FB49B6">
        <w:t xml:space="preserve"> подпунктом 4) следующего содержания:</w:t>
      </w:r>
    </w:p>
    <w:p w:rsidR="00A33DEA" w:rsidRPr="00FB49B6" w:rsidRDefault="00127234" w:rsidP="00194CE4">
      <w:pPr>
        <w:ind w:firstLine="284"/>
        <w:jc w:val="both"/>
      </w:pPr>
      <w:r w:rsidRPr="00FB49B6">
        <w:t>«</w:t>
      </w:r>
      <w:r w:rsidR="001311B5" w:rsidRPr="00FB49B6">
        <w:t>4) снижен размер процентной ставки при оценке финансового положения заемщика как хорошее или как среднее при неухудшении оценки финансового положения заемщика.»;</w:t>
      </w:r>
    </w:p>
    <w:p w:rsidR="004A609F" w:rsidRPr="002F5A78" w:rsidRDefault="004A609F" w:rsidP="00FB49B6">
      <w:pPr>
        <w:ind w:firstLine="284"/>
        <w:jc w:val="both"/>
      </w:pPr>
      <w:r w:rsidRPr="00FB49B6">
        <w:t>з) в подпункте г) пункта 31 Пол</w:t>
      </w:r>
      <w:r w:rsidR="00F802CA" w:rsidRPr="00FB49B6">
        <w:t>ожения цифровое обозначение «24–</w:t>
      </w:r>
      <w:r w:rsidRPr="00FB49B6">
        <w:t>26» зам</w:t>
      </w:r>
      <w:r w:rsidR="00F802CA" w:rsidRPr="00FB49B6">
        <w:t>енить цифровым обозначением «24–</w:t>
      </w:r>
      <w:r w:rsidRPr="00FB49B6">
        <w:t>26-1»;</w:t>
      </w:r>
    </w:p>
    <w:p w:rsidR="004A609F" w:rsidRPr="002F5A78" w:rsidRDefault="004A609F" w:rsidP="00FB49B6">
      <w:pPr>
        <w:ind w:firstLine="284"/>
        <w:jc w:val="both"/>
      </w:pPr>
      <w:r w:rsidRPr="00FB49B6">
        <w:t>и)</w:t>
      </w:r>
      <w:r w:rsidRPr="002F5A78">
        <w:t xml:space="preserve"> </w:t>
      </w:r>
      <w:r w:rsidRPr="00FB49B6">
        <w:t>в подпункте б) пункта 32 Пол</w:t>
      </w:r>
      <w:r w:rsidR="00F802CA" w:rsidRPr="00FB49B6">
        <w:t>ожения цифровое обозначение «24–</w:t>
      </w:r>
      <w:r w:rsidRPr="00FB49B6">
        <w:t>26» зам</w:t>
      </w:r>
      <w:r w:rsidR="00F802CA" w:rsidRPr="00FB49B6">
        <w:t>енить цифровым обозначением «24</w:t>
      </w:r>
      <w:r w:rsidRPr="00FB49B6">
        <w:t>–26-1»;</w:t>
      </w:r>
    </w:p>
    <w:p w:rsidR="00F619ED" w:rsidRPr="002F5A78" w:rsidRDefault="00F619ED" w:rsidP="00FB49B6">
      <w:pPr>
        <w:ind w:firstLine="284"/>
        <w:jc w:val="both"/>
      </w:pPr>
      <w:r w:rsidRPr="00FB49B6">
        <w:t>к)</w:t>
      </w:r>
      <w:r w:rsidRPr="002F5A78">
        <w:t xml:space="preserve"> </w:t>
      </w:r>
      <w:r w:rsidRPr="00FB49B6">
        <w:t>в подпункте в) пункта 32 Пол</w:t>
      </w:r>
      <w:r w:rsidR="00F802CA" w:rsidRPr="00FB49B6">
        <w:t>ожения цифровое обозначение «24–</w:t>
      </w:r>
      <w:r w:rsidRPr="00FB49B6">
        <w:t>26» зам</w:t>
      </w:r>
      <w:r w:rsidR="00F802CA" w:rsidRPr="00FB49B6">
        <w:t>енить цифровым обозначением «24</w:t>
      </w:r>
      <w:r w:rsidRPr="00FB49B6">
        <w:t>–26-1»;</w:t>
      </w:r>
    </w:p>
    <w:p w:rsidR="00030DE0" w:rsidRPr="002F5A78" w:rsidRDefault="00194CE4" w:rsidP="00FB49B6">
      <w:pPr>
        <w:ind w:firstLine="284"/>
        <w:jc w:val="both"/>
      </w:pPr>
      <w:r w:rsidRPr="00FB49B6">
        <w:t>л</w:t>
      </w:r>
      <w:r w:rsidR="00030DE0" w:rsidRPr="002F5A78">
        <w:t xml:space="preserve">) </w:t>
      </w:r>
      <w:r w:rsidR="00030DE0" w:rsidRPr="00FB49B6">
        <w:t xml:space="preserve">пункт 33 Положения дополнить </w:t>
      </w:r>
      <w:r w:rsidR="003A61E2" w:rsidRPr="00FB49B6">
        <w:t>частью второй</w:t>
      </w:r>
      <w:r w:rsidR="00030DE0" w:rsidRPr="00FB49B6">
        <w:t xml:space="preserve"> следующего содержания:</w:t>
      </w:r>
    </w:p>
    <w:p w:rsidR="00030DE0" w:rsidRPr="00FB49B6" w:rsidRDefault="00030DE0" w:rsidP="00194CE4">
      <w:pPr>
        <w:ind w:firstLine="284"/>
        <w:jc w:val="both"/>
      </w:pPr>
      <w:r w:rsidRPr="00FB49B6">
        <w:t>«При наличии у заемщика на момент выдачи кредита других кредитов, выданных данной кредитной организацией, качество обслуживания долга по кредиту, указанному в части первой настоящего пункта, также может быть оценено в соответствии с показателями качества обслуживания долга по другим действующим кредитам заемщика, но не лучше, чем лучший из показателей качества обслуживания долга по другим кредитам</w:t>
      </w:r>
      <w:r w:rsidR="00461D60">
        <w:t xml:space="preserve">. </w:t>
      </w:r>
      <w:r w:rsidR="00461D60" w:rsidRPr="00CF5565">
        <w:t>При оценке качества обслуживания долга по кредиту, указанному в части первой настоящего пункта, не учитываются кредиты, по которым уполномоченным органом управления (органом) кредитной организации принято решение об отнесении в более высокую категорию качества, чем это установлено классификационными критериями.</w:t>
      </w:r>
      <w:r w:rsidRPr="00FB49B6">
        <w:t>»;</w:t>
      </w:r>
    </w:p>
    <w:p w:rsidR="00030DE0" w:rsidRPr="00FB49B6" w:rsidRDefault="00E01249" w:rsidP="00E01249">
      <w:pPr>
        <w:ind w:firstLine="284"/>
        <w:jc w:val="both"/>
      </w:pPr>
      <w:r w:rsidRPr="00FB49B6">
        <w:t>м</w:t>
      </w:r>
      <w:r w:rsidR="00030DE0" w:rsidRPr="00FB49B6">
        <w:t>) подпункт а) пункта 37 Положения изложить в следующей редакции:</w:t>
      </w:r>
    </w:p>
    <w:p w:rsidR="00030DE0" w:rsidRPr="00FB49B6" w:rsidRDefault="00030DE0" w:rsidP="00E01249">
      <w:pPr>
        <w:ind w:firstLine="284"/>
        <w:jc w:val="both"/>
      </w:pPr>
      <w:r w:rsidRPr="00FB49B6">
        <w:lastRenderedPageBreak/>
        <w:t xml:space="preserve">«а) сведения о надлежащем исполнении обязательств по иным договорам, на основании которых кредиты предоставлены (сопоставимых по сумме, сроку и процентной ставке с классифицируемым кредитом), заключенным заемщиком как с данной кредитной организацией, так и с иными кредитными организациями - кредиторами. Указанные сведения в целях оценки кредитов, предоставленных заемщикам - физическим лицам или индивидуальным предпринимателям, рассматриваются кредитной организацией за период не менее чем 180 календарных дней, а по кредитам, предоставленным юридическим лицам, </w:t>
      </w:r>
      <w:r w:rsidR="00E01249" w:rsidRPr="00FB49B6">
        <w:t>–</w:t>
      </w:r>
      <w:r w:rsidRPr="00FB49B6">
        <w:t xml:space="preserve"> за период не менее чем 360 календарных дней. Указанные сведения могут использоваться при условии оценки финансового положения заемщика не хуже, чем средн</w:t>
      </w:r>
      <w:r w:rsidR="00F802CA" w:rsidRPr="00FB49B6">
        <w:t>ее в соответствии с пунктами 24</w:t>
      </w:r>
      <w:r w:rsidR="00E01249" w:rsidRPr="00FB49B6">
        <w:t>–</w:t>
      </w:r>
      <w:r w:rsidRPr="00FB49B6">
        <w:t>26-1 настоящего Положения на дату оценки;</w:t>
      </w:r>
      <w:r w:rsidR="00E01249" w:rsidRPr="00FB49B6">
        <w:t>»;</w:t>
      </w:r>
    </w:p>
    <w:p w:rsidR="00C66E54" w:rsidRPr="00FB49B6" w:rsidRDefault="00C66E54" w:rsidP="00C66E54">
      <w:pPr>
        <w:ind w:firstLine="284"/>
        <w:jc w:val="both"/>
      </w:pPr>
      <w:r w:rsidRPr="00FB49B6">
        <w:t>н) подпункт б) пункта 37 Положения изложить в следующей редакции:</w:t>
      </w:r>
    </w:p>
    <w:p w:rsidR="00030DE0" w:rsidRPr="00FB49B6" w:rsidRDefault="00030DE0" w:rsidP="00C66E54">
      <w:pPr>
        <w:ind w:firstLine="284"/>
        <w:jc w:val="both"/>
      </w:pPr>
      <w:r w:rsidRPr="00FB49B6">
        <w:t>б) реальные перспективы осуществления платежей по основному долгу и процентам своевременно и в полном объеме (при кредитовании инвестиционных проектов с учетом востребованности создаваемого объекта, а при кредитовании заемщиков - юридических лиц, с даты регистрации которых прошло менее года, с учетом конкурентоспособности выпускаемой (предполагаемой к выпуску) продукции, обеспеченности производства необходимыми ресурсами для осуществления деятельности и положительной динамики ее развития). Указанные сведения могут использоваться при условии оценки финансового положения заемщика не хуже, чем средн</w:t>
      </w:r>
      <w:r w:rsidR="00F802CA" w:rsidRPr="00FB49B6">
        <w:t xml:space="preserve">ее в соответствии с </w:t>
      </w:r>
      <w:r w:rsidR="00F802CA" w:rsidRPr="00CF5565">
        <w:t>пунктами 24</w:t>
      </w:r>
      <w:r w:rsidR="00C66E54" w:rsidRPr="00CF5565">
        <w:t>–</w:t>
      </w:r>
      <w:r w:rsidRPr="00CF5565">
        <w:t xml:space="preserve">26 настоящего </w:t>
      </w:r>
      <w:r w:rsidRPr="00FB49B6">
        <w:t>Положения на дату оценки</w:t>
      </w:r>
      <w:r w:rsidR="005A1ACC" w:rsidRPr="005A1ACC">
        <w:rPr>
          <w:color w:val="FF0000"/>
        </w:rPr>
        <w:t>.</w:t>
      </w:r>
      <w:r w:rsidRPr="00FB49B6">
        <w:t>»;</w:t>
      </w:r>
    </w:p>
    <w:p w:rsidR="00030DE0" w:rsidRPr="00FB49B6" w:rsidRDefault="0036200F" w:rsidP="0036200F">
      <w:pPr>
        <w:ind w:firstLine="284"/>
        <w:jc w:val="both"/>
      </w:pPr>
      <w:r w:rsidRPr="00FB49B6">
        <w:t>о</w:t>
      </w:r>
      <w:r w:rsidR="00030DE0" w:rsidRPr="00FB49B6">
        <w:t>) в части второй пункта 37 Положения слов</w:t>
      </w:r>
      <w:r w:rsidR="009722BD" w:rsidRPr="00FB49B6">
        <w:t>о</w:t>
      </w:r>
      <w:r w:rsidR="00030DE0" w:rsidRPr="00FB49B6">
        <w:t xml:space="preserve"> «соответствующего» исключить;</w:t>
      </w:r>
    </w:p>
    <w:p w:rsidR="00C64359" w:rsidRPr="00FB49B6" w:rsidRDefault="00B86221" w:rsidP="00C64359">
      <w:pPr>
        <w:ind w:firstLine="284"/>
        <w:jc w:val="both"/>
      </w:pPr>
      <w:r w:rsidRPr="00FB49B6">
        <w:t>п</w:t>
      </w:r>
      <w:r w:rsidR="00030DE0" w:rsidRPr="00FB49B6">
        <w:t>) пункт 39 Положения изложить в следующей редакции:</w:t>
      </w:r>
    </w:p>
    <w:p w:rsidR="00C64359" w:rsidRPr="00FB49B6" w:rsidRDefault="00030DE0" w:rsidP="00C64359">
      <w:pPr>
        <w:ind w:firstLine="284"/>
        <w:jc w:val="both"/>
      </w:pPr>
      <w:r w:rsidRPr="00FB49B6">
        <w:t>«</w:t>
      </w:r>
      <w:r w:rsidR="00A87E76" w:rsidRPr="00FB49B6">
        <w:t>39. Решение (общее решение в отношении совокупности кредитов) о признании обслуживания долга хорошим по реструктурированным кредитам, по кредитам, по которым платежи по основному долгу и (или) по процентам осуществляются за счет денежных средств и (или) иного имущества, предоставленных заемщику кредитной организацией - кредитором прямо либо косвенно (через третьих лиц), обслуживание долга по которым осуществляется своевременно и в полном объеме, по кредитам, выданным кредитной организацией заемщику для погашения долга по ранее предоставленному кредиту, при условии, что финансовое положение заемщика по вышеперечисленным кредитам в течение последнего завершенного и текущего года оценивалось не хуже, чем среднее, в</w:t>
      </w:r>
      <w:r w:rsidR="00F802CA" w:rsidRPr="00FB49B6">
        <w:t xml:space="preserve"> соответствии с пунктами 24</w:t>
      </w:r>
      <w:r w:rsidR="002B686B" w:rsidRPr="00FB49B6">
        <w:t>–</w:t>
      </w:r>
      <w:r w:rsidR="00A87E76" w:rsidRPr="00FB49B6">
        <w:t>26-1 настоящего Положения, принимает уполномоченный орган управления кредитной организации. Принятие решения о признании обслуживания долга хорошим не допускается в отношении кредитов, обслуживание долга по которым на дату оценки признается неудовлетворительным в соответствии с пунктом 32 настоящего Положения.</w:t>
      </w:r>
    </w:p>
    <w:p w:rsidR="00C64359" w:rsidRPr="00FB49B6" w:rsidRDefault="00A87E76" w:rsidP="00C64359">
      <w:pPr>
        <w:ind w:firstLine="284"/>
        <w:jc w:val="both"/>
      </w:pPr>
      <w:r w:rsidRPr="00FB49B6">
        <w:t>В случае, когда размер кредитов (совокупности кредитов, выданных одному заемщику или группе взаимосвязанных заемщиков), указанных в части первой настоящего пункта, составляет один процент и менее от величины собственного капитала кредитной организации, решение о признании обслуживания долга хорошим может приниматься уполномоченным</w:t>
      </w:r>
      <w:r w:rsidR="00C64359" w:rsidRPr="00FB49B6">
        <w:t xml:space="preserve"> органом кредитной организации.</w:t>
      </w:r>
    </w:p>
    <w:p w:rsidR="00C64359" w:rsidRPr="00FB49B6" w:rsidRDefault="00A87E76" w:rsidP="00C64359">
      <w:pPr>
        <w:ind w:firstLine="284"/>
        <w:jc w:val="both"/>
      </w:pPr>
      <w:r w:rsidRPr="00FB49B6">
        <w:t>Кредитная организация включает в досье заемщика документально оформленное решение уполномоченного органа управления (органа) кредитной организации о признании обслуживания долга хорошим по указанным в части первой настоящего пункта кредитам, а также обоснование принятого решения и документы, подтверждающие данное обоснование.</w:t>
      </w:r>
    </w:p>
    <w:p w:rsidR="00B26F47" w:rsidRPr="00CF5565" w:rsidRDefault="00A87E76" w:rsidP="00B26F47">
      <w:pPr>
        <w:ind w:firstLine="284"/>
        <w:jc w:val="both"/>
      </w:pPr>
      <w:r w:rsidRPr="00FB49B6">
        <w:t>Информация о принятии решения о признании обслуживания долга хорошим в отношении кредитов (совокупности кредитов, выданных одному заемщику или группе взаимосвязанных заемщиков), превышающих один процент от величины собственного капитала кредитной организации, включая обоснование данного решения и информацию о категории качества кредита</w:t>
      </w:r>
      <w:r w:rsidR="00C64359" w:rsidRPr="00FB49B6">
        <w:t>,</w:t>
      </w:r>
      <w:r w:rsidRPr="00FB49B6">
        <w:t xml:space="preserve"> представляется кредитной организацией в Приднестровский республиканский банк одновременно с отчетностью, установленной </w:t>
      </w:r>
      <w:hyperlink w:anchor="Пункт79" w:history="1">
        <w:r w:rsidRPr="00FB49B6">
          <w:t>пунктом 79</w:t>
        </w:r>
      </w:hyperlink>
      <w:r w:rsidRPr="00FB49B6">
        <w:t xml:space="preserve"> </w:t>
      </w:r>
      <w:r w:rsidRPr="00FB49B6">
        <w:lastRenderedPageBreak/>
        <w:t xml:space="preserve">настоящего Положения. Непредставление указанного обоснования или представление </w:t>
      </w:r>
      <w:r w:rsidRPr="00CF5565">
        <w:t>недостаточного обоснования является основанием для оценки Приднестровским республиканским банком обслуживания долга по кредитам в соответ</w:t>
      </w:r>
      <w:r w:rsidR="00F802CA" w:rsidRPr="00CF5565">
        <w:t>ствии с требованиями пунктов 30–</w:t>
      </w:r>
      <w:r w:rsidRPr="00CF5565">
        <w:t>32 настоящего Положения.»;</w:t>
      </w:r>
    </w:p>
    <w:p w:rsidR="00170F0C" w:rsidRPr="00CF5565" w:rsidRDefault="00170F0C" w:rsidP="00170F0C">
      <w:pPr>
        <w:ind w:firstLine="284"/>
        <w:jc w:val="both"/>
      </w:pPr>
      <w:r w:rsidRPr="00CF5565">
        <w:t>р) в части первой пункта 41-1 Положения слова «</w:t>
      </w:r>
      <w:hyperlink w:anchor="Par308" w:tooltip="Ссылка на текущий документ" w:history="1">
        <w:r w:rsidRPr="00CF5565">
          <w:t>абзаце втором</w:t>
        </w:r>
      </w:hyperlink>
      <w:r w:rsidRPr="00CF5565">
        <w:t>» заменить словами «части второй»;</w:t>
      </w:r>
    </w:p>
    <w:p w:rsidR="00CC4B9D" w:rsidRPr="00CF5565" w:rsidRDefault="00170F0C" w:rsidP="00B26F47">
      <w:pPr>
        <w:ind w:firstLine="284"/>
        <w:jc w:val="both"/>
      </w:pPr>
      <w:r w:rsidRPr="00CF5565">
        <w:t>с</w:t>
      </w:r>
      <w:r w:rsidR="00CC4B9D" w:rsidRPr="00CF5565">
        <w:t xml:space="preserve">) </w:t>
      </w:r>
      <w:r w:rsidR="005D559D" w:rsidRPr="00CF5565">
        <w:t>в</w:t>
      </w:r>
      <w:r w:rsidR="00CC4B9D" w:rsidRPr="00CF5565">
        <w:t xml:space="preserve"> част</w:t>
      </w:r>
      <w:r w:rsidR="005D559D" w:rsidRPr="00CF5565">
        <w:t>и</w:t>
      </w:r>
      <w:r w:rsidR="00CC4B9D" w:rsidRPr="00CF5565">
        <w:t xml:space="preserve"> четв</w:t>
      </w:r>
      <w:r w:rsidR="008957A2">
        <w:t>ё</w:t>
      </w:r>
      <w:r w:rsidR="00CC4B9D" w:rsidRPr="00CF5565">
        <w:t>рт</w:t>
      </w:r>
      <w:r w:rsidR="005D559D" w:rsidRPr="00CF5565">
        <w:t>ой</w:t>
      </w:r>
      <w:r w:rsidR="00CC4B9D" w:rsidRPr="00CF5565">
        <w:t xml:space="preserve"> пункта 41-1 Положения слов</w:t>
      </w:r>
      <w:r w:rsidR="005D559D" w:rsidRPr="00CF5565">
        <w:t>а</w:t>
      </w:r>
      <w:r w:rsidR="00CC4B9D" w:rsidRPr="00CF5565">
        <w:t xml:space="preserve"> «предоставленные креди</w:t>
      </w:r>
      <w:r w:rsidR="00DB3FB2">
        <w:t>тным организация</w:t>
      </w:r>
      <w:r w:rsidR="00DB3FB2" w:rsidRPr="000E190F">
        <w:t>м</w:t>
      </w:r>
      <w:r w:rsidR="00CC4B9D" w:rsidRPr="000E190F">
        <w:t>»</w:t>
      </w:r>
      <w:r w:rsidR="00CC4B9D" w:rsidRPr="00CF5565">
        <w:t xml:space="preserve"> </w:t>
      </w:r>
      <w:r w:rsidR="005D559D" w:rsidRPr="00CF5565">
        <w:t>заменить</w:t>
      </w:r>
      <w:r w:rsidR="00CC4B9D" w:rsidRPr="00CF5565">
        <w:t xml:space="preserve"> словами «</w:t>
      </w:r>
      <w:r w:rsidR="005D559D" w:rsidRPr="00CF5565">
        <w:t xml:space="preserve">предоставленные кредитным организациям, </w:t>
      </w:r>
      <w:r w:rsidR="00DB3FB2">
        <w:t>микрофинансовым организация</w:t>
      </w:r>
      <w:r w:rsidR="00DB3FB2" w:rsidRPr="000E190F">
        <w:t>м</w:t>
      </w:r>
      <w:r w:rsidR="00CC4B9D" w:rsidRPr="000E190F">
        <w:t>»</w:t>
      </w:r>
      <w:r w:rsidR="00CD447F" w:rsidRPr="000E190F">
        <w:t>;</w:t>
      </w:r>
    </w:p>
    <w:p w:rsidR="00170F0C" w:rsidRPr="00CF5565" w:rsidRDefault="00170F0C" w:rsidP="00170F0C">
      <w:pPr>
        <w:ind w:firstLine="284"/>
        <w:jc w:val="both"/>
      </w:pPr>
      <w:r w:rsidRPr="00CF5565">
        <w:t>т) в части пятой пункта 41-1 Положения слова «</w:t>
      </w:r>
      <w:hyperlink w:anchor="Par308" w:tooltip="Ссылка на текущий документ" w:history="1">
        <w:r w:rsidRPr="00CF5565">
          <w:t>абзаце четвертом</w:t>
        </w:r>
      </w:hyperlink>
      <w:r w:rsidRPr="00CF5565">
        <w:t>» заменить словами «части четвертой»;</w:t>
      </w:r>
    </w:p>
    <w:p w:rsidR="00CD447F" w:rsidRPr="00FB49B6" w:rsidRDefault="00170F0C" w:rsidP="00B26F47">
      <w:pPr>
        <w:ind w:firstLine="284"/>
        <w:jc w:val="both"/>
      </w:pPr>
      <w:r>
        <w:t>у</w:t>
      </w:r>
      <w:r w:rsidR="00CD447F" w:rsidRPr="00FB49B6">
        <w:t>) в пункте 47 Положения</w:t>
      </w:r>
      <w:r w:rsidR="00CD447F" w:rsidRPr="002F5A78">
        <w:t xml:space="preserve"> </w:t>
      </w:r>
      <w:r w:rsidR="00F802CA" w:rsidRPr="00FB49B6">
        <w:t>цифровое обозначение «24</w:t>
      </w:r>
      <w:r w:rsidR="00CD447F" w:rsidRPr="00FB49B6">
        <w:t>–26» заменить цифровым обозначе</w:t>
      </w:r>
      <w:r w:rsidR="00F802CA" w:rsidRPr="00FB49B6">
        <w:t>нием «</w:t>
      </w:r>
      <w:bookmarkStart w:id="0" w:name="_GoBack"/>
      <w:r w:rsidR="00F802CA" w:rsidRPr="00FB49B6">
        <w:t>24</w:t>
      </w:r>
      <w:r w:rsidR="00CD447F" w:rsidRPr="00FB49B6">
        <w:t>–26-1</w:t>
      </w:r>
      <w:bookmarkEnd w:id="0"/>
      <w:r w:rsidR="00CD447F" w:rsidRPr="00FB49B6">
        <w:t>».</w:t>
      </w:r>
    </w:p>
    <w:p w:rsidR="00640037" w:rsidRPr="00FB49B6" w:rsidRDefault="00640037" w:rsidP="00640037">
      <w:pPr>
        <w:ind w:firstLine="284"/>
        <w:jc w:val="both"/>
      </w:pPr>
      <w:r w:rsidRPr="00FB49B6">
        <w:t>2. Настоящее Указание вступает в силу по истечении 7 (семи) рабочих дней со дня его официального опубликования.</w:t>
      </w:r>
    </w:p>
    <w:p w:rsidR="00640037" w:rsidRDefault="00640037" w:rsidP="00640037">
      <w:pPr>
        <w:tabs>
          <w:tab w:val="left" w:pos="9072"/>
        </w:tabs>
        <w:autoSpaceDE w:val="0"/>
        <w:autoSpaceDN w:val="0"/>
        <w:adjustRightInd w:val="0"/>
        <w:ind w:firstLine="284"/>
        <w:jc w:val="both"/>
      </w:pPr>
    </w:p>
    <w:p w:rsidR="00FB49B6" w:rsidRPr="002F5A78" w:rsidRDefault="00FB49B6" w:rsidP="00640037">
      <w:pPr>
        <w:tabs>
          <w:tab w:val="left" w:pos="9072"/>
        </w:tabs>
        <w:autoSpaceDE w:val="0"/>
        <w:autoSpaceDN w:val="0"/>
        <w:adjustRightInd w:val="0"/>
        <w:ind w:firstLine="284"/>
        <w:jc w:val="both"/>
      </w:pPr>
    </w:p>
    <w:p w:rsidR="00FB49B6" w:rsidRPr="00CA0370" w:rsidRDefault="00FB49B6" w:rsidP="00FB49B6">
      <w:r w:rsidRPr="00CA0370"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246E">
        <w:t xml:space="preserve"> </w:t>
      </w:r>
      <w:r>
        <w:tab/>
        <w:t>В.</w:t>
      </w:r>
      <w:r w:rsidRPr="00CA0370">
        <w:t>ТИДВА</w:t>
      </w:r>
    </w:p>
    <w:p w:rsidR="003B39BC" w:rsidRPr="002F5A78" w:rsidRDefault="003B39BC" w:rsidP="00081DF6">
      <w:pPr>
        <w:ind w:firstLine="284"/>
      </w:pPr>
    </w:p>
    <w:p w:rsidR="000316E7" w:rsidRPr="002F5A78" w:rsidRDefault="000316E7" w:rsidP="000316E7"/>
    <w:p w:rsidR="004F2139" w:rsidRPr="00594B7D" w:rsidRDefault="004F2139" w:rsidP="004F2139">
      <w:pPr>
        <w:jc w:val="both"/>
      </w:pPr>
      <w:r w:rsidRPr="00594B7D">
        <w:t>г. Тирасполь</w:t>
      </w:r>
    </w:p>
    <w:p w:rsidR="004F2139" w:rsidRPr="00594B7D" w:rsidRDefault="00902E81" w:rsidP="004F2139">
      <w:pPr>
        <w:jc w:val="both"/>
      </w:pPr>
      <w:r>
        <w:t>«</w:t>
      </w:r>
      <w:r w:rsidR="004F2139">
        <w:t>22</w:t>
      </w:r>
      <w:r>
        <w:t>»</w:t>
      </w:r>
      <w:r w:rsidR="004F2139">
        <w:t xml:space="preserve"> октября</w:t>
      </w:r>
      <w:r w:rsidR="004F2139" w:rsidRPr="00594B7D">
        <w:t xml:space="preserve"> 2021 г.</w:t>
      </w:r>
    </w:p>
    <w:p w:rsidR="004F2139" w:rsidRPr="00594B7D" w:rsidRDefault="004F2139" w:rsidP="004F2139">
      <w:pPr>
        <w:jc w:val="both"/>
      </w:pPr>
      <w:r w:rsidRPr="00594B7D">
        <w:t>№ </w:t>
      </w:r>
      <w:r w:rsidRPr="002823CD">
        <w:t>1370-У</w:t>
      </w:r>
    </w:p>
    <w:p w:rsidR="00081DF6" w:rsidRPr="002F5A78" w:rsidRDefault="00081DF6" w:rsidP="000316E7"/>
    <w:sectPr w:rsidR="00081DF6" w:rsidRPr="002F5A78" w:rsidSect="00B0588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CD" w:rsidRDefault="000819CD" w:rsidP="007B6E6D">
      <w:r>
        <w:separator/>
      </w:r>
    </w:p>
  </w:endnote>
  <w:endnote w:type="continuationSeparator" w:id="0">
    <w:p w:rsidR="000819CD" w:rsidRDefault="000819CD" w:rsidP="007B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CD" w:rsidRDefault="000819CD" w:rsidP="007B6E6D">
      <w:r>
        <w:separator/>
      </w:r>
    </w:p>
  </w:footnote>
  <w:footnote w:type="continuationSeparator" w:id="0">
    <w:p w:rsidR="000819CD" w:rsidRDefault="000819CD" w:rsidP="007B6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461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134D1407"/>
    <w:multiLevelType w:val="hybridMultilevel"/>
    <w:tmpl w:val="59A8EE8C"/>
    <w:lvl w:ilvl="0" w:tplc="0EF070A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42284443"/>
    <w:multiLevelType w:val="hybridMultilevel"/>
    <w:tmpl w:val="59A8EE8C"/>
    <w:lvl w:ilvl="0" w:tplc="0EF070A8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5A344437"/>
    <w:multiLevelType w:val="hybridMultilevel"/>
    <w:tmpl w:val="59A8EE8C"/>
    <w:lvl w:ilvl="0" w:tplc="0EF070A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B0"/>
    <w:rsid w:val="00011871"/>
    <w:rsid w:val="0002044B"/>
    <w:rsid w:val="0002612D"/>
    <w:rsid w:val="00030DE0"/>
    <w:rsid w:val="000316E7"/>
    <w:rsid w:val="00037924"/>
    <w:rsid w:val="0004084F"/>
    <w:rsid w:val="00042040"/>
    <w:rsid w:val="00043AD2"/>
    <w:rsid w:val="00043FE7"/>
    <w:rsid w:val="000466AC"/>
    <w:rsid w:val="00053264"/>
    <w:rsid w:val="00056B57"/>
    <w:rsid w:val="0006237A"/>
    <w:rsid w:val="00063326"/>
    <w:rsid w:val="00065BF7"/>
    <w:rsid w:val="00070941"/>
    <w:rsid w:val="00071949"/>
    <w:rsid w:val="00071FC6"/>
    <w:rsid w:val="00077951"/>
    <w:rsid w:val="000819CD"/>
    <w:rsid w:val="00081B73"/>
    <w:rsid w:val="00081DF6"/>
    <w:rsid w:val="00087285"/>
    <w:rsid w:val="00090092"/>
    <w:rsid w:val="00090132"/>
    <w:rsid w:val="00091DD9"/>
    <w:rsid w:val="00092A29"/>
    <w:rsid w:val="0009589B"/>
    <w:rsid w:val="000A0FE7"/>
    <w:rsid w:val="000C4A35"/>
    <w:rsid w:val="000C6625"/>
    <w:rsid w:val="000E056E"/>
    <w:rsid w:val="000E190F"/>
    <w:rsid w:val="00102717"/>
    <w:rsid w:val="001042A2"/>
    <w:rsid w:val="00111811"/>
    <w:rsid w:val="00127234"/>
    <w:rsid w:val="001301F6"/>
    <w:rsid w:val="00130F23"/>
    <w:rsid w:val="001311B5"/>
    <w:rsid w:val="00132B79"/>
    <w:rsid w:val="00141DC3"/>
    <w:rsid w:val="00155D1C"/>
    <w:rsid w:val="00170F0C"/>
    <w:rsid w:val="00173719"/>
    <w:rsid w:val="00182602"/>
    <w:rsid w:val="001859BA"/>
    <w:rsid w:val="00190BF6"/>
    <w:rsid w:val="00194CE4"/>
    <w:rsid w:val="001A24F5"/>
    <w:rsid w:val="001A6628"/>
    <w:rsid w:val="001B574F"/>
    <w:rsid w:val="001C3741"/>
    <w:rsid w:val="001C5C09"/>
    <w:rsid w:val="001D75AB"/>
    <w:rsid w:val="001F246E"/>
    <w:rsid w:val="00201F65"/>
    <w:rsid w:val="00204719"/>
    <w:rsid w:val="0021199B"/>
    <w:rsid w:val="00212F14"/>
    <w:rsid w:val="00213977"/>
    <w:rsid w:val="00224EEB"/>
    <w:rsid w:val="0023056C"/>
    <w:rsid w:val="00237566"/>
    <w:rsid w:val="00251704"/>
    <w:rsid w:val="00256EA9"/>
    <w:rsid w:val="0026011A"/>
    <w:rsid w:val="00272E82"/>
    <w:rsid w:val="002773CC"/>
    <w:rsid w:val="00280B45"/>
    <w:rsid w:val="00296275"/>
    <w:rsid w:val="002A505F"/>
    <w:rsid w:val="002B686B"/>
    <w:rsid w:val="002B68A6"/>
    <w:rsid w:val="002B68CF"/>
    <w:rsid w:val="002C0E3A"/>
    <w:rsid w:val="002D37F3"/>
    <w:rsid w:val="002D4348"/>
    <w:rsid w:val="002F2FFB"/>
    <w:rsid w:val="002F5A78"/>
    <w:rsid w:val="002F6E63"/>
    <w:rsid w:val="002F7CB7"/>
    <w:rsid w:val="00306A43"/>
    <w:rsid w:val="003074A7"/>
    <w:rsid w:val="00311271"/>
    <w:rsid w:val="00311BD8"/>
    <w:rsid w:val="003205F6"/>
    <w:rsid w:val="00321B60"/>
    <w:rsid w:val="003358E3"/>
    <w:rsid w:val="00353E2F"/>
    <w:rsid w:val="00361B30"/>
    <w:rsid w:val="0036200F"/>
    <w:rsid w:val="00362697"/>
    <w:rsid w:val="003655AE"/>
    <w:rsid w:val="003659C7"/>
    <w:rsid w:val="00380D6A"/>
    <w:rsid w:val="0038500E"/>
    <w:rsid w:val="00390132"/>
    <w:rsid w:val="003A2828"/>
    <w:rsid w:val="003A61E2"/>
    <w:rsid w:val="003B39BC"/>
    <w:rsid w:val="003B7BFF"/>
    <w:rsid w:val="003C0107"/>
    <w:rsid w:val="003C2238"/>
    <w:rsid w:val="003C2B91"/>
    <w:rsid w:val="003C3FEC"/>
    <w:rsid w:val="003C6129"/>
    <w:rsid w:val="003E02F5"/>
    <w:rsid w:val="003E2675"/>
    <w:rsid w:val="00416769"/>
    <w:rsid w:val="00421864"/>
    <w:rsid w:val="004261C2"/>
    <w:rsid w:val="00435581"/>
    <w:rsid w:val="004369B0"/>
    <w:rsid w:val="00437DC4"/>
    <w:rsid w:val="00441925"/>
    <w:rsid w:val="00455438"/>
    <w:rsid w:val="00461D60"/>
    <w:rsid w:val="004740D3"/>
    <w:rsid w:val="00475523"/>
    <w:rsid w:val="00485069"/>
    <w:rsid w:val="00491182"/>
    <w:rsid w:val="004A609F"/>
    <w:rsid w:val="004B44D8"/>
    <w:rsid w:val="004C4A81"/>
    <w:rsid w:val="004C6002"/>
    <w:rsid w:val="004E576D"/>
    <w:rsid w:val="004F2139"/>
    <w:rsid w:val="004F2C0A"/>
    <w:rsid w:val="004F7593"/>
    <w:rsid w:val="005009CC"/>
    <w:rsid w:val="0051197B"/>
    <w:rsid w:val="0052240C"/>
    <w:rsid w:val="00527C85"/>
    <w:rsid w:val="0053029C"/>
    <w:rsid w:val="00535CB6"/>
    <w:rsid w:val="0054354F"/>
    <w:rsid w:val="00554FAB"/>
    <w:rsid w:val="0055667D"/>
    <w:rsid w:val="00563554"/>
    <w:rsid w:val="00564BBD"/>
    <w:rsid w:val="00567AC6"/>
    <w:rsid w:val="00567DE5"/>
    <w:rsid w:val="005727D5"/>
    <w:rsid w:val="0057549F"/>
    <w:rsid w:val="005838B9"/>
    <w:rsid w:val="005907C3"/>
    <w:rsid w:val="00593C08"/>
    <w:rsid w:val="005A1ACC"/>
    <w:rsid w:val="005A2EAE"/>
    <w:rsid w:val="005B137A"/>
    <w:rsid w:val="005D559D"/>
    <w:rsid w:val="005E0509"/>
    <w:rsid w:val="005E4AD9"/>
    <w:rsid w:val="005F3C4B"/>
    <w:rsid w:val="005F7CDB"/>
    <w:rsid w:val="006063B9"/>
    <w:rsid w:val="0061484A"/>
    <w:rsid w:val="006167D2"/>
    <w:rsid w:val="00625D1F"/>
    <w:rsid w:val="00633755"/>
    <w:rsid w:val="00640037"/>
    <w:rsid w:val="00642715"/>
    <w:rsid w:val="00653091"/>
    <w:rsid w:val="00653322"/>
    <w:rsid w:val="00654D82"/>
    <w:rsid w:val="00667DB5"/>
    <w:rsid w:val="00677597"/>
    <w:rsid w:val="0068022D"/>
    <w:rsid w:val="006853A0"/>
    <w:rsid w:val="006861EC"/>
    <w:rsid w:val="00692706"/>
    <w:rsid w:val="00696A78"/>
    <w:rsid w:val="006A58F4"/>
    <w:rsid w:val="006C2F12"/>
    <w:rsid w:val="006C5E3E"/>
    <w:rsid w:val="006D64D7"/>
    <w:rsid w:val="006D7504"/>
    <w:rsid w:val="006F1A52"/>
    <w:rsid w:val="006F4B89"/>
    <w:rsid w:val="00703F8C"/>
    <w:rsid w:val="00714181"/>
    <w:rsid w:val="007223F6"/>
    <w:rsid w:val="007224A1"/>
    <w:rsid w:val="007231E0"/>
    <w:rsid w:val="00730103"/>
    <w:rsid w:val="007306B0"/>
    <w:rsid w:val="00733C16"/>
    <w:rsid w:val="00733CA5"/>
    <w:rsid w:val="00746B18"/>
    <w:rsid w:val="0075672A"/>
    <w:rsid w:val="00756EEC"/>
    <w:rsid w:val="00757F08"/>
    <w:rsid w:val="007609E3"/>
    <w:rsid w:val="00762A00"/>
    <w:rsid w:val="007663AD"/>
    <w:rsid w:val="00767283"/>
    <w:rsid w:val="0078541F"/>
    <w:rsid w:val="0078583F"/>
    <w:rsid w:val="00787117"/>
    <w:rsid w:val="00790116"/>
    <w:rsid w:val="007A2B66"/>
    <w:rsid w:val="007A5E94"/>
    <w:rsid w:val="007B6E6D"/>
    <w:rsid w:val="007C6B0F"/>
    <w:rsid w:val="007E7DF5"/>
    <w:rsid w:val="007F2D72"/>
    <w:rsid w:val="0081278C"/>
    <w:rsid w:val="0082713F"/>
    <w:rsid w:val="00856F3F"/>
    <w:rsid w:val="00866CFF"/>
    <w:rsid w:val="00866F1E"/>
    <w:rsid w:val="00870048"/>
    <w:rsid w:val="008709FF"/>
    <w:rsid w:val="008758A6"/>
    <w:rsid w:val="008877EA"/>
    <w:rsid w:val="00891996"/>
    <w:rsid w:val="008957A2"/>
    <w:rsid w:val="008B4DFF"/>
    <w:rsid w:val="008B6E3C"/>
    <w:rsid w:val="008D0E0F"/>
    <w:rsid w:val="008D1CFA"/>
    <w:rsid w:val="008D2D69"/>
    <w:rsid w:val="008D5ECE"/>
    <w:rsid w:val="008D6275"/>
    <w:rsid w:val="008E0066"/>
    <w:rsid w:val="008E357B"/>
    <w:rsid w:val="008E54E1"/>
    <w:rsid w:val="008F2D97"/>
    <w:rsid w:val="008F5FC6"/>
    <w:rsid w:val="008F75C3"/>
    <w:rsid w:val="00900058"/>
    <w:rsid w:val="009002FB"/>
    <w:rsid w:val="00900AB7"/>
    <w:rsid w:val="00902E81"/>
    <w:rsid w:val="00903852"/>
    <w:rsid w:val="009055BE"/>
    <w:rsid w:val="00905E5E"/>
    <w:rsid w:val="009125D4"/>
    <w:rsid w:val="00926CC4"/>
    <w:rsid w:val="00931C66"/>
    <w:rsid w:val="00943574"/>
    <w:rsid w:val="0095029B"/>
    <w:rsid w:val="009722BD"/>
    <w:rsid w:val="00986756"/>
    <w:rsid w:val="009A0EAD"/>
    <w:rsid w:val="009B02A5"/>
    <w:rsid w:val="009B40A5"/>
    <w:rsid w:val="009C082B"/>
    <w:rsid w:val="009D42C8"/>
    <w:rsid w:val="009D7B27"/>
    <w:rsid w:val="009E1F7B"/>
    <w:rsid w:val="009E33D9"/>
    <w:rsid w:val="009E445E"/>
    <w:rsid w:val="009F11B6"/>
    <w:rsid w:val="00A07FB0"/>
    <w:rsid w:val="00A17C23"/>
    <w:rsid w:val="00A20971"/>
    <w:rsid w:val="00A33DEA"/>
    <w:rsid w:val="00A4391D"/>
    <w:rsid w:val="00A615F3"/>
    <w:rsid w:val="00A70DD8"/>
    <w:rsid w:val="00A73CA6"/>
    <w:rsid w:val="00A7659C"/>
    <w:rsid w:val="00A87E76"/>
    <w:rsid w:val="00A93292"/>
    <w:rsid w:val="00A937F5"/>
    <w:rsid w:val="00AB689B"/>
    <w:rsid w:val="00AC0444"/>
    <w:rsid w:val="00AC2D58"/>
    <w:rsid w:val="00AD1C9E"/>
    <w:rsid w:val="00AE062E"/>
    <w:rsid w:val="00AF1CF7"/>
    <w:rsid w:val="00AF3166"/>
    <w:rsid w:val="00AF6BB4"/>
    <w:rsid w:val="00B05884"/>
    <w:rsid w:val="00B06610"/>
    <w:rsid w:val="00B11458"/>
    <w:rsid w:val="00B24662"/>
    <w:rsid w:val="00B25AB4"/>
    <w:rsid w:val="00B2654E"/>
    <w:rsid w:val="00B26F47"/>
    <w:rsid w:val="00B41032"/>
    <w:rsid w:val="00B546C6"/>
    <w:rsid w:val="00B55E84"/>
    <w:rsid w:val="00B64375"/>
    <w:rsid w:val="00B6684E"/>
    <w:rsid w:val="00B67682"/>
    <w:rsid w:val="00B7313F"/>
    <w:rsid w:val="00B80FD9"/>
    <w:rsid w:val="00B83C07"/>
    <w:rsid w:val="00B83D8E"/>
    <w:rsid w:val="00B86221"/>
    <w:rsid w:val="00B92D4C"/>
    <w:rsid w:val="00B94899"/>
    <w:rsid w:val="00BB3F02"/>
    <w:rsid w:val="00BB57E1"/>
    <w:rsid w:val="00BC0EC6"/>
    <w:rsid w:val="00BD5CE9"/>
    <w:rsid w:val="00BD600B"/>
    <w:rsid w:val="00BE2E05"/>
    <w:rsid w:val="00BF26A7"/>
    <w:rsid w:val="00C0152C"/>
    <w:rsid w:val="00C05482"/>
    <w:rsid w:val="00C0797A"/>
    <w:rsid w:val="00C16656"/>
    <w:rsid w:val="00C25DED"/>
    <w:rsid w:val="00C26552"/>
    <w:rsid w:val="00C327EE"/>
    <w:rsid w:val="00C346CF"/>
    <w:rsid w:val="00C367D8"/>
    <w:rsid w:val="00C64210"/>
    <w:rsid w:val="00C64359"/>
    <w:rsid w:val="00C66E54"/>
    <w:rsid w:val="00C75B2D"/>
    <w:rsid w:val="00C776EA"/>
    <w:rsid w:val="00C810CB"/>
    <w:rsid w:val="00C966FC"/>
    <w:rsid w:val="00CA2817"/>
    <w:rsid w:val="00CB1A10"/>
    <w:rsid w:val="00CB6517"/>
    <w:rsid w:val="00CB717B"/>
    <w:rsid w:val="00CB7872"/>
    <w:rsid w:val="00CC4B9D"/>
    <w:rsid w:val="00CD447F"/>
    <w:rsid w:val="00CF5565"/>
    <w:rsid w:val="00CF7579"/>
    <w:rsid w:val="00D05310"/>
    <w:rsid w:val="00D13E67"/>
    <w:rsid w:val="00D170F7"/>
    <w:rsid w:val="00D171F0"/>
    <w:rsid w:val="00D23F62"/>
    <w:rsid w:val="00D301F7"/>
    <w:rsid w:val="00D37765"/>
    <w:rsid w:val="00D43249"/>
    <w:rsid w:val="00D434E6"/>
    <w:rsid w:val="00D50CD9"/>
    <w:rsid w:val="00D51895"/>
    <w:rsid w:val="00D63EFD"/>
    <w:rsid w:val="00D651F9"/>
    <w:rsid w:val="00D65220"/>
    <w:rsid w:val="00D65535"/>
    <w:rsid w:val="00D710C4"/>
    <w:rsid w:val="00D75A8B"/>
    <w:rsid w:val="00D8778F"/>
    <w:rsid w:val="00D93BE2"/>
    <w:rsid w:val="00DA2B7B"/>
    <w:rsid w:val="00DA47B8"/>
    <w:rsid w:val="00DA7C43"/>
    <w:rsid w:val="00DB0F5D"/>
    <w:rsid w:val="00DB3FB2"/>
    <w:rsid w:val="00DC114C"/>
    <w:rsid w:val="00DE1E74"/>
    <w:rsid w:val="00DF5931"/>
    <w:rsid w:val="00DF78D6"/>
    <w:rsid w:val="00E01249"/>
    <w:rsid w:val="00E1577D"/>
    <w:rsid w:val="00E27E4B"/>
    <w:rsid w:val="00E30E61"/>
    <w:rsid w:val="00E43E61"/>
    <w:rsid w:val="00E50D34"/>
    <w:rsid w:val="00E563B2"/>
    <w:rsid w:val="00E8071B"/>
    <w:rsid w:val="00EA083D"/>
    <w:rsid w:val="00EA21E3"/>
    <w:rsid w:val="00EA4613"/>
    <w:rsid w:val="00EB0A9F"/>
    <w:rsid w:val="00EB69BE"/>
    <w:rsid w:val="00EC3D18"/>
    <w:rsid w:val="00EF43A6"/>
    <w:rsid w:val="00F11341"/>
    <w:rsid w:val="00F12165"/>
    <w:rsid w:val="00F23739"/>
    <w:rsid w:val="00F237A3"/>
    <w:rsid w:val="00F3377D"/>
    <w:rsid w:val="00F3737A"/>
    <w:rsid w:val="00F477B6"/>
    <w:rsid w:val="00F570E8"/>
    <w:rsid w:val="00F579A9"/>
    <w:rsid w:val="00F619ED"/>
    <w:rsid w:val="00F76FC9"/>
    <w:rsid w:val="00F802CA"/>
    <w:rsid w:val="00F81A5A"/>
    <w:rsid w:val="00F84E6C"/>
    <w:rsid w:val="00F86A91"/>
    <w:rsid w:val="00FA15C5"/>
    <w:rsid w:val="00FA638B"/>
    <w:rsid w:val="00FA658A"/>
    <w:rsid w:val="00FA7B4F"/>
    <w:rsid w:val="00FB3970"/>
    <w:rsid w:val="00FB49B6"/>
    <w:rsid w:val="00FC4581"/>
    <w:rsid w:val="00FD56BD"/>
    <w:rsid w:val="00FD7880"/>
    <w:rsid w:val="00FE12F4"/>
    <w:rsid w:val="00FE235B"/>
    <w:rsid w:val="00FE754A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2F92BE"/>
  <w15:docId w15:val="{9DBF4AA5-1448-4A91-84A2-FD2C2EFA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D1F"/>
    <w:pPr>
      <w:keepNext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369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A2B7B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0466AC"/>
    <w:pPr>
      <w:jc w:val="center"/>
    </w:pPr>
    <w:rPr>
      <w:b/>
      <w:szCs w:val="20"/>
    </w:rPr>
  </w:style>
  <w:style w:type="paragraph" w:styleId="a3">
    <w:name w:val="header"/>
    <w:basedOn w:val="a"/>
    <w:rsid w:val="000466AC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4">
    <w:name w:val="Hyperlink"/>
    <w:basedOn w:val="a0"/>
    <w:uiPriority w:val="99"/>
    <w:rsid w:val="006C5E3E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7B6E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6E6D"/>
    <w:rPr>
      <w:sz w:val="24"/>
      <w:szCs w:val="24"/>
    </w:rPr>
  </w:style>
  <w:style w:type="paragraph" w:styleId="a7">
    <w:name w:val="List Paragraph"/>
    <w:basedOn w:val="a"/>
    <w:uiPriority w:val="34"/>
    <w:qFormat/>
    <w:rsid w:val="002C0E3A"/>
    <w:pPr>
      <w:ind w:left="708"/>
    </w:pPr>
  </w:style>
  <w:style w:type="paragraph" w:styleId="a8">
    <w:name w:val="Balloon Text"/>
    <w:basedOn w:val="a"/>
    <w:link w:val="a9"/>
    <w:rsid w:val="002D37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37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25D1F"/>
    <w:rPr>
      <w:sz w:val="24"/>
      <w:lang w:val="en-US"/>
    </w:rPr>
  </w:style>
  <w:style w:type="character" w:styleId="aa">
    <w:name w:val="Emphasis"/>
    <w:basedOn w:val="a0"/>
    <w:uiPriority w:val="20"/>
    <w:qFormat/>
    <w:rsid w:val="00030D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2746-0694-439C-AAEB-30AE9685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1631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пунктов 45-6 и 47-7 Положения 91-П не распространяются на кредиты и (или) транши в случаях, когда кредитная организация обладает документально подтвержденной информацией о том, что кредитные ресурсы будут направлены заемщиком на осуществление</vt:lpstr>
    </vt:vector>
  </TitlesOfParts>
  <Company>PRB</Company>
  <LinksUpToDate>false</LinksUpToDate>
  <CharactersWithSpaces>11626</CharactersWithSpaces>
  <SharedDoc>false</SharedDoc>
  <HLinks>
    <vt:vector size="138" baseType="variant">
      <vt:variant>
        <vt:i4>67764293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../../../../../../../../../../u082/Local Settings/Указания/2014/N 828-У от 26.12.2014.doc</vt:lpwstr>
      </vt:variant>
      <vt:variant>
        <vt:lpwstr/>
      </vt:variant>
      <vt:variant>
        <vt:i4>67371013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../../../../../../../../../../u082/Local Settings/Справочные материалы/Даты САЗов.doc</vt:lpwstr>
      </vt:variant>
      <vt:variant>
        <vt:lpwstr>дветысячипятнадцать6</vt:lpwstr>
      </vt:variant>
      <vt:variant>
        <vt:i4>67764293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../../../../../../../../../../u082/Local Settings/Указания/2014/N 828-У от 26.12.2014.doc</vt:lpwstr>
      </vt:variant>
      <vt:variant>
        <vt:lpwstr/>
      </vt:variant>
      <vt:variant>
        <vt:i4>68091988</vt:i4>
      </vt:variant>
      <vt:variant>
        <vt:i4>57</vt:i4>
      </vt:variant>
      <vt:variant>
        <vt:i4>0</vt:i4>
      </vt:variant>
      <vt:variant>
        <vt:i4>5</vt:i4>
      </vt:variant>
      <vt:variant>
        <vt:lpwstr>../../../../../../Application Data/Microsoft/2012/N 582-У от 15.08.2012.doc</vt:lpwstr>
      </vt:variant>
      <vt:variant>
        <vt:lpwstr/>
      </vt:variant>
      <vt:variant>
        <vt:i4>68091988</vt:i4>
      </vt:variant>
      <vt:variant>
        <vt:i4>54</vt:i4>
      </vt:variant>
      <vt:variant>
        <vt:i4>0</vt:i4>
      </vt:variant>
      <vt:variant>
        <vt:i4>5</vt:i4>
      </vt:variant>
      <vt:variant>
        <vt:lpwstr>../../../../../../Application Data/Microsoft/2012/N 582-У от 15.08.2012.doc</vt:lpwstr>
      </vt:variant>
      <vt:variant>
        <vt:lpwstr/>
      </vt:variant>
      <vt:variant>
        <vt:i4>68091988</vt:i4>
      </vt:variant>
      <vt:variant>
        <vt:i4>51</vt:i4>
      </vt:variant>
      <vt:variant>
        <vt:i4>0</vt:i4>
      </vt:variant>
      <vt:variant>
        <vt:i4>5</vt:i4>
      </vt:variant>
      <vt:variant>
        <vt:lpwstr>../../../../../../Application Data/Microsoft/2012/N 582-У от 15.08.2012.doc</vt:lpwstr>
      </vt:variant>
      <vt:variant>
        <vt:lpwstr/>
      </vt:variant>
      <vt:variant>
        <vt:i4>68091988</vt:i4>
      </vt:variant>
      <vt:variant>
        <vt:i4>48</vt:i4>
      </vt:variant>
      <vt:variant>
        <vt:i4>0</vt:i4>
      </vt:variant>
      <vt:variant>
        <vt:i4>5</vt:i4>
      </vt:variant>
      <vt:variant>
        <vt:lpwstr>../../../../../../Application Data/Microsoft/2012/N 582-У от 15.08.2012.doc</vt:lpwstr>
      </vt:variant>
      <vt:variant>
        <vt:lpwstr/>
      </vt:variant>
      <vt:variant>
        <vt:i4>68091988</vt:i4>
      </vt:variant>
      <vt:variant>
        <vt:i4>45</vt:i4>
      </vt:variant>
      <vt:variant>
        <vt:i4>0</vt:i4>
      </vt:variant>
      <vt:variant>
        <vt:i4>5</vt:i4>
      </vt:variant>
      <vt:variant>
        <vt:lpwstr>../../../../../../Application Data/Microsoft/2012/N 582-У от 15.08.2012.doc</vt:lpwstr>
      </vt:variant>
      <vt:variant>
        <vt:lpwstr/>
      </vt:variant>
      <vt:variant>
        <vt:i4>3409022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../../../../../../../../../../UKVAD00022U/Local Settings/Temporary Internet Files/Documents and Settings/UKVAD00022U/Local Settings/Temporary Internet Files/Documents and Settings/UKVAD00022U/Local Settings/Указания/2012/N 524-У от 26.03.2012.doc</vt:lpwstr>
      </vt:variant>
      <vt:variant>
        <vt:lpwstr/>
      </vt:variant>
      <vt:variant>
        <vt:i4>3146868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../../../../../../../../../../UKVAD00022U/Local Settings/Temporary Internet Files/Documents and Settings/UKVAD00022U/Local Settings/Temporary Internet Files/Documents and Settings/UKVAD00022U/Local Settings/Указания/2011/N 485-У от 13.10.2011.doc</vt:lpwstr>
      </vt:variant>
      <vt:variant>
        <vt:lpwstr/>
      </vt:variant>
      <vt:variant>
        <vt:i4>3146866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../../../../../../../../../../UKVAD00022U/Local Settings/Temporary Internet Files/Documents and Settings/UKVAD00022U/Local Settings/Temporary Internet Files/Documents and Settings/UKVAD00022U/Local Settings/Указания/2011/N 473-У от 04.08.2011.doc</vt:lpwstr>
      </vt:variant>
      <vt:variant>
        <vt:lpwstr/>
      </vt:variant>
      <vt:variant>
        <vt:i4>4325441</vt:i4>
      </vt:variant>
      <vt:variant>
        <vt:i4>33</vt:i4>
      </vt:variant>
      <vt:variant>
        <vt:i4>0</vt:i4>
      </vt:variant>
      <vt:variant>
        <vt:i4>5</vt:i4>
      </vt:variant>
      <vt:variant>
        <vt:lpwstr>../../../../../../Application Data/Положения/2009/91/N 91-П от 10.11.2009.doc</vt:lpwstr>
      </vt:variant>
      <vt:variant>
        <vt:lpwstr/>
      </vt:variant>
      <vt:variant>
        <vt:i4>6619141</vt:i4>
      </vt:variant>
      <vt:variant>
        <vt:i4>30</vt:i4>
      </vt:variant>
      <vt:variant>
        <vt:i4>0</vt:i4>
      </vt:variant>
      <vt:variant>
        <vt:i4>5</vt:i4>
      </vt:variant>
      <vt:variant>
        <vt:lpwstr>\\Bas\важев\BANK LAWS\Законы ПМР\ЗоБиБДвПМР\N 156-ЗД-V от 07.10.2014.doc</vt:lpwstr>
      </vt:variant>
      <vt:variant>
        <vt:lpwstr/>
      </vt:variant>
      <vt:variant>
        <vt:i4>6619142</vt:i4>
      </vt:variant>
      <vt:variant>
        <vt:i4>27</vt:i4>
      </vt:variant>
      <vt:variant>
        <vt:i4>0</vt:i4>
      </vt:variant>
      <vt:variant>
        <vt:i4>5</vt:i4>
      </vt:variant>
      <vt:variant>
        <vt:lpwstr>\\Bas\важев\BANK LAWS\Законы ПМР\ЗоБиБДвПМР\N 216-ЗИ-V от 08.10.2013.doc</vt:lpwstr>
      </vt:variant>
      <vt:variant>
        <vt:lpwstr/>
      </vt:variant>
      <vt:variant>
        <vt:i4>7208960</vt:i4>
      </vt:variant>
      <vt:variant>
        <vt:i4>24</vt:i4>
      </vt:variant>
      <vt:variant>
        <vt:i4>0</vt:i4>
      </vt:variant>
      <vt:variant>
        <vt:i4>5</vt:i4>
      </vt:variant>
      <vt:variant>
        <vt:lpwstr>\\Bas\важев\BANK LAWS\Законы ПМР\ЗоБиБДвПМР\N 166-ЗИ-V от 25.07.2013.doc</vt:lpwstr>
      </vt:variant>
      <vt:variant>
        <vt:lpwstr/>
      </vt:variant>
      <vt:variant>
        <vt:i4>6488072</vt:i4>
      </vt:variant>
      <vt:variant>
        <vt:i4>21</vt:i4>
      </vt:variant>
      <vt:variant>
        <vt:i4>0</vt:i4>
      </vt:variant>
      <vt:variant>
        <vt:i4>5</vt:i4>
      </vt:variant>
      <vt:variant>
        <vt:lpwstr>\\Bas\важев\BANK LAWS\Законы ПМР\ЗоБиБДвПМР\N 258-ЗИ-V от 28.12.2011.doc</vt:lpwstr>
      </vt:variant>
      <vt:variant>
        <vt:lpwstr/>
      </vt:variant>
      <vt:variant>
        <vt:i4>6488072</vt:i4>
      </vt:variant>
      <vt:variant>
        <vt:i4>18</vt:i4>
      </vt:variant>
      <vt:variant>
        <vt:i4>0</vt:i4>
      </vt:variant>
      <vt:variant>
        <vt:i4>5</vt:i4>
      </vt:variant>
      <vt:variant>
        <vt:lpwstr>\\Bas\важев\BANK LAWS\Законы ПМР\ЗоБиБДвПМР\N 258-ЗИ-V от 28.12.2011.doc</vt:lpwstr>
      </vt:variant>
      <vt:variant>
        <vt:lpwstr/>
      </vt:variant>
      <vt:variant>
        <vt:i4>3605547</vt:i4>
      </vt:variant>
      <vt:variant>
        <vt:i4>15</vt:i4>
      </vt:variant>
      <vt:variant>
        <vt:i4>0</vt:i4>
      </vt:variant>
      <vt:variant>
        <vt:i4>5</vt:i4>
      </vt:variant>
      <vt:variant>
        <vt:lpwstr>../../../Законы ПМР/ЗоБиБДвПМР/ЗоБиБДвПМР.doc</vt:lpwstr>
      </vt:variant>
      <vt:variant>
        <vt:lpwstr/>
      </vt:variant>
      <vt:variant>
        <vt:i4>75300898</vt:i4>
      </vt:variant>
      <vt:variant>
        <vt:i4>12</vt:i4>
      </vt:variant>
      <vt:variant>
        <vt:i4>0</vt:i4>
      </vt:variant>
      <vt:variant>
        <vt:i4>5</vt:i4>
      </vt:variant>
      <vt:variant>
        <vt:lpwstr>C:\Users\u034\Desktop\1015-У доб 2 кат\N 99-ЗД-V от 30.06.2015.doc</vt:lpwstr>
      </vt:variant>
      <vt:variant>
        <vt:lpwstr/>
      </vt:variant>
      <vt:variant>
        <vt:i4>656481</vt:i4>
      </vt:variant>
      <vt:variant>
        <vt:i4>9</vt:i4>
      </vt:variant>
      <vt:variant>
        <vt:i4>0</vt:i4>
      </vt:variant>
      <vt:variant>
        <vt:i4>5</vt:i4>
      </vt:variant>
      <vt:variant>
        <vt:lpwstr>../1015-У доб 2 кат/N 99-ЗД-V от 30.06.2015.doc</vt:lpwstr>
      </vt:variant>
      <vt:variant>
        <vt:lpwstr/>
      </vt:variant>
      <vt:variant>
        <vt:i4>8324164</vt:i4>
      </vt:variant>
      <vt:variant>
        <vt:i4>6</vt:i4>
      </vt:variant>
      <vt:variant>
        <vt:i4>0</vt:i4>
      </vt:variant>
      <vt:variant>
        <vt:i4>5</vt:i4>
      </vt:variant>
      <vt:variant>
        <vt:lpwstr>../1015-У доб 2 кат/N 4-ЗД-V от 07.02.2012.doc</vt:lpwstr>
      </vt:variant>
      <vt:variant>
        <vt:lpwstr/>
      </vt:variant>
      <vt:variant>
        <vt:i4>132196</vt:i4>
      </vt:variant>
      <vt:variant>
        <vt:i4>3</vt:i4>
      </vt:variant>
      <vt:variant>
        <vt:i4>0</vt:i4>
      </vt:variant>
      <vt:variant>
        <vt:i4>5</vt:i4>
      </vt:variant>
      <vt:variant>
        <vt:lpwstr>../1015-У доб 2 кат/N 82-ЗД-V от 30.05.2011.doc</vt:lpwstr>
      </vt:variant>
      <vt:variant>
        <vt:lpwstr/>
      </vt:variant>
      <vt:variant>
        <vt:i4>1508424</vt:i4>
      </vt:variant>
      <vt:variant>
        <vt:i4>2306</vt:i4>
      </vt:variant>
      <vt:variant>
        <vt:i4>1025</vt:i4>
      </vt:variant>
      <vt:variant>
        <vt:i4>1</vt:i4>
      </vt:variant>
      <vt:variant>
        <vt:lpwstr>F:\..\..\UBO01U\Application Data\Microsoft\Шаблоны\Герб.gif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пунктов 45-6 и 47-7 Положения 91-П не распространяются на кредиты и (или) транши в случаях, когда кредитная организация обладает документально подтвержденной информацией о том, что кредитные ресурсы будут направлены заемщиком на осуществление</dc:title>
  <dc:creator>u042</dc:creator>
  <cp:lastModifiedBy>Кесслер К.Ф.</cp:lastModifiedBy>
  <cp:revision>3</cp:revision>
  <cp:lastPrinted>2021-08-18T12:08:00Z</cp:lastPrinted>
  <dcterms:created xsi:type="dcterms:W3CDTF">2021-11-23T13:03:00Z</dcterms:created>
  <dcterms:modified xsi:type="dcterms:W3CDTF">2021-11-24T06:31:00Z</dcterms:modified>
</cp:coreProperties>
</file>