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8" w:type="dxa"/>
        <w:tblLayout w:type="fixed"/>
        <w:tblLook w:val="0000"/>
      </w:tblPr>
      <w:tblGrid>
        <w:gridCol w:w="4219"/>
        <w:gridCol w:w="1418"/>
        <w:gridCol w:w="4071"/>
      </w:tblGrid>
      <w:tr w:rsidR="00912CA3" w:rsidRPr="00DC17B3" w:rsidTr="009B5924">
        <w:tc>
          <w:tcPr>
            <w:tcW w:w="4219" w:type="dxa"/>
            <w:vAlign w:val="center"/>
          </w:tcPr>
          <w:p w:rsidR="00912CA3" w:rsidRPr="00DC17B3" w:rsidRDefault="00912CA3" w:rsidP="009B5924">
            <w:pPr>
              <w:keepNext/>
              <w:spacing w:after="0" w:line="240" w:lineRule="auto"/>
              <w:jc w:val="center"/>
              <w:outlineLvl w:val="0"/>
              <w:rPr>
                <w:rFonts w:ascii="Times New Roman" w:eastAsia="Times New Roman" w:hAnsi="Times New Roman"/>
                <w:szCs w:val="20"/>
                <w:lang w:eastAsia="ru-RU"/>
              </w:rPr>
            </w:pPr>
            <w:r w:rsidRPr="00DC17B3">
              <w:rPr>
                <w:rFonts w:ascii="Times New Roman" w:eastAsia="Times New Roman" w:hAnsi="Times New Roman"/>
                <w:szCs w:val="20"/>
                <w:lang w:eastAsia="ru-RU"/>
              </w:rPr>
              <w:t>БАНКА РЕПУБЛИКАНЭ</w:t>
            </w:r>
          </w:p>
          <w:p w:rsidR="00912CA3" w:rsidRPr="00DC17B3" w:rsidRDefault="00912CA3" w:rsidP="009B5924">
            <w:pPr>
              <w:spacing w:after="0" w:line="240" w:lineRule="auto"/>
              <w:jc w:val="center"/>
              <w:rPr>
                <w:rFonts w:ascii="Times New Roman" w:eastAsia="Times New Roman" w:hAnsi="Times New Roman"/>
                <w:szCs w:val="20"/>
                <w:lang w:eastAsia="ru-RU"/>
              </w:rPr>
            </w:pPr>
            <w:r w:rsidRPr="00DC17B3">
              <w:rPr>
                <w:rFonts w:ascii="Times New Roman" w:eastAsia="Times New Roman" w:hAnsi="Times New Roman"/>
                <w:szCs w:val="20"/>
                <w:lang w:eastAsia="ru-RU"/>
              </w:rPr>
              <w:t>НИСТРЯНЭ</w:t>
            </w:r>
          </w:p>
          <w:p w:rsidR="00912CA3" w:rsidRPr="00DC17B3" w:rsidRDefault="00912CA3" w:rsidP="009B5924">
            <w:pPr>
              <w:tabs>
                <w:tab w:val="left" w:pos="708"/>
                <w:tab w:val="center" w:pos="4153"/>
                <w:tab w:val="right" w:pos="8306"/>
              </w:tabs>
              <w:spacing w:after="0" w:line="240" w:lineRule="auto"/>
              <w:jc w:val="center"/>
              <w:rPr>
                <w:rFonts w:ascii="Times New Roman" w:eastAsia="Times New Roman" w:hAnsi="Times New Roman"/>
                <w:szCs w:val="20"/>
                <w:lang w:eastAsia="ru-RU"/>
              </w:rPr>
            </w:pPr>
          </w:p>
        </w:tc>
        <w:tc>
          <w:tcPr>
            <w:tcW w:w="1418" w:type="dxa"/>
          </w:tcPr>
          <w:p w:rsidR="00912CA3" w:rsidRPr="00DC17B3" w:rsidRDefault="00912CA3" w:rsidP="009B5924">
            <w:pPr>
              <w:spacing w:after="0" w:line="240" w:lineRule="auto"/>
              <w:ind w:left="-250" w:right="176" w:firstLine="250"/>
              <w:jc w:val="center"/>
              <w:rPr>
                <w:rFonts w:ascii="Times New Roman" w:eastAsia="Times New Roman" w:hAnsi="Times New Roman"/>
                <w:sz w:val="20"/>
                <w:szCs w:val="20"/>
                <w:lang w:eastAsia="ru-RU"/>
              </w:rPr>
            </w:pPr>
            <w:r w:rsidRPr="00DC17B3">
              <w:rPr>
                <w:rFonts w:ascii="Times New Roman" w:eastAsia="Times New Roman" w:hAnsi="Times New Roman"/>
                <w:noProof/>
                <w:sz w:val="26"/>
                <w:szCs w:val="26"/>
                <w:lang w:eastAsia="ru-RU"/>
              </w:rPr>
              <w:drawing>
                <wp:inline distT="0" distB="0" distL="0" distR="0">
                  <wp:extent cx="658495" cy="709295"/>
                  <wp:effectExtent l="0" t="0" r="8255" b="0"/>
                  <wp:docPr id="1" name="Рисунок 1" descr="Герб ПМР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ПМР_чб"/>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8495" cy="709295"/>
                          </a:xfrm>
                          <a:prstGeom prst="rect">
                            <a:avLst/>
                          </a:prstGeom>
                          <a:noFill/>
                          <a:ln>
                            <a:noFill/>
                          </a:ln>
                        </pic:spPr>
                      </pic:pic>
                    </a:graphicData>
                  </a:graphic>
                </wp:inline>
              </w:drawing>
            </w:r>
          </w:p>
        </w:tc>
        <w:tc>
          <w:tcPr>
            <w:tcW w:w="4071" w:type="dxa"/>
            <w:vAlign w:val="center"/>
          </w:tcPr>
          <w:p w:rsidR="00912CA3" w:rsidRPr="00DC17B3" w:rsidRDefault="00912CA3" w:rsidP="009B5924">
            <w:pPr>
              <w:keepNext/>
              <w:spacing w:before="240" w:after="0" w:line="240" w:lineRule="auto"/>
              <w:jc w:val="center"/>
              <w:outlineLvl w:val="0"/>
              <w:rPr>
                <w:rFonts w:ascii="Times New Roman" w:eastAsia="Times New Roman" w:hAnsi="Times New Roman"/>
                <w:szCs w:val="20"/>
                <w:lang w:eastAsia="ru-RU"/>
              </w:rPr>
            </w:pPr>
            <w:r w:rsidRPr="00DC17B3">
              <w:rPr>
                <w:rFonts w:ascii="Times New Roman" w:eastAsia="Times New Roman" w:hAnsi="Times New Roman"/>
                <w:szCs w:val="20"/>
                <w:lang w:eastAsia="ru-RU"/>
              </w:rPr>
              <w:t>ПРИДН</w:t>
            </w:r>
            <w:r w:rsidRPr="00DC17B3">
              <w:rPr>
                <w:rFonts w:ascii="Times New Roman" w:eastAsia="Times New Roman" w:hAnsi="Times New Roman"/>
                <w:szCs w:val="20"/>
                <w:lang w:val="en-US" w:eastAsia="ru-RU"/>
              </w:rPr>
              <w:t>I</w:t>
            </w:r>
            <w:r w:rsidRPr="00DC17B3">
              <w:rPr>
                <w:rFonts w:ascii="Times New Roman" w:eastAsia="Times New Roman" w:hAnsi="Times New Roman"/>
                <w:szCs w:val="20"/>
                <w:lang w:eastAsia="ru-RU"/>
              </w:rPr>
              <w:t>СТРОВСЬКИЙ</w:t>
            </w:r>
          </w:p>
          <w:p w:rsidR="00912CA3" w:rsidRPr="00DC17B3" w:rsidRDefault="00912CA3" w:rsidP="009B5924">
            <w:pPr>
              <w:keepNext/>
              <w:spacing w:after="0" w:line="240" w:lineRule="auto"/>
              <w:jc w:val="center"/>
              <w:outlineLvl w:val="0"/>
              <w:rPr>
                <w:rFonts w:ascii="Times New Roman" w:eastAsia="Times New Roman" w:hAnsi="Times New Roman"/>
                <w:szCs w:val="20"/>
                <w:lang w:eastAsia="ru-RU"/>
              </w:rPr>
            </w:pPr>
            <w:r w:rsidRPr="00DC17B3">
              <w:rPr>
                <w:rFonts w:ascii="Times New Roman" w:eastAsia="Times New Roman" w:hAnsi="Times New Roman"/>
                <w:szCs w:val="20"/>
                <w:lang w:eastAsia="ru-RU"/>
              </w:rPr>
              <w:t>РЕСПУБЛ</w:t>
            </w:r>
            <w:r w:rsidRPr="00DC17B3">
              <w:rPr>
                <w:rFonts w:ascii="Times New Roman" w:eastAsia="Times New Roman" w:hAnsi="Times New Roman"/>
                <w:szCs w:val="20"/>
                <w:lang w:val="en-US" w:eastAsia="ru-RU"/>
              </w:rPr>
              <w:t>I</w:t>
            </w:r>
            <w:r w:rsidRPr="00DC17B3">
              <w:rPr>
                <w:rFonts w:ascii="Times New Roman" w:eastAsia="Times New Roman" w:hAnsi="Times New Roman"/>
                <w:szCs w:val="20"/>
                <w:lang w:eastAsia="ru-RU"/>
              </w:rPr>
              <w:t>КАНСЬКИЙ БАНК</w:t>
            </w:r>
          </w:p>
          <w:p w:rsidR="00912CA3" w:rsidRPr="00DC17B3" w:rsidRDefault="00912CA3" w:rsidP="009B5924">
            <w:pPr>
              <w:spacing w:after="0" w:line="240" w:lineRule="auto"/>
              <w:jc w:val="center"/>
              <w:rPr>
                <w:rFonts w:ascii="Times New Roman" w:eastAsia="Times New Roman" w:hAnsi="Times New Roman"/>
                <w:szCs w:val="20"/>
                <w:lang w:eastAsia="ru-RU"/>
              </w:rPr>
            </w:pPr>
          </w:p>
        </w:tc>
      </w:tr>
      <w:tr w:rsidR="00912CA3" w:rsidRPr="00DC17B3" w:rsidTr="009B5924">
        <w:trPr>
          <w:cantSplit/>
        </w:trPr>
        <w:tc>
          <w:tcPr>
            <w:tcW w:w="9708" w:type="dxa"/>
            <w:gridSpan w:val="3"/>
          </w:tcPr>
          <w:p w:rsidR="00912CA3" w:rsidRPr="00DC17B3" w:rsidRDefault="00912CA3" w:rsidP="009B5924">
            <w:pPr>
              <w:keepNext/>
              <w:spacing w:before="120" w:after="0" w:line="240" w:lineRule="auto"/>
              <w:jc w:val="center"/>
              <w:outlineLvl w:val="0"/>
              <w:rPr>
                <w:rFonts w:ascii="Times New Roman" w:eastAsia="Times New Roman" w:hAnsi="Times New Roman"/>
                <w:sz w:val="18"/>
                <w:szCs w:val="18"/>
                <w:lang w:eastAsia="ru-RU"/>
              </w:rPr>
            </w:pPr>
          </w:p>
          <w:p w:rsidR="00912CA3" w:rsidRPr="00DC17B3" w:rsidRDefault="00912CA3" w:rsidP="009B5924">
            <w:pPr>
              <w:keepNext/>
              <w:spacing w:before="120" w:after="0" w:line="240" w:lineRule="auto"/>
              <w:jc w:val="center"/>
              <w:outlineLvl w:val="0"/>
              <w:rPr>
                <w:rFonts w:ascii="Times New Roman" w:eastAsia="Times New Roman" w:hAnsi="Times New Roman"/>
                <w:szCs w:val="20"/>
                <w:lang w:eastAsia="ru-RU"/>
              </w:rPr>
            </w:pPr>
            <w:r w:rsidRPr="00DC17B3">
              <w:rPr>
                <w:rFonts w:ascii="Times New Roman" w:eastAsia="Times New Roman" w:hAnsi="Times New Roman"/>
                <w:szCs w:val="20"/>
                <w:lang w:eastAsia="ru-RU"/>
              </w:rPr>
              <w:t>ПРИДНЕСТРОВСКИЙ РЕСПУБЛИКАНСКИЙ</w:t>
            </w:r>
          </w:p>
          <w:p w:rsidR="00912CA3" w:rsidRPr="00DC17B3" w:rsidRDefault="00912CA3" w:rsidP="009B5924">
            <w:pPr>
              <w:keepNext/>
              <w:spacing w:after="0" w:line="360" w:lineRule="auto"/>
              <w:jc w:val="center"/>
              <w:outlineLvl w:val="0"/>
              <w:rPr>
                <w:rFonts w:ascii="Times New Roman" w:eastAsia="Times New Roman" w:hAnsi="Times New Roman"/>
                <w:szCs w:val="20"/>
                <w:lang w:eastAsia="ru-RU"/>
              </w:rPr>
            </w:pPr>
            <w:r w:rsidRPr="00DC17B3">
              <w:rPr>
                <w:rFonts w:ascii="Times New Roman" w:eastAsia="Times New Roman" w:hAnsi="Times New Roman"/>
                <w:szCs w:val="20"/>
                <w:lang w:eastAsia="ru-RU"/>
              </w:rPr>
              <w:t>БАНК</w:t>
            </w:r>
          </w:p>
          <w:p w:rsidR="00912CA3" w:rsidRPr="00DC17B3" w:rsidRDefault="00912CA3" w:rsidP="009B5924">
            <w:pPr>
              <w:spacing w:after="0" w:line="360" w:lineRule="auto"/>
              <w:jc w:val="center"/>
              <w:rPr>
                <w:rFonts w:ascii="Times New Roman" w:eastAsia="Times New Roman" w:hAnsi="Times New Roman"/>
                <w:szCs w:val="20"/>
                <w:lang w:eastAsia="ru-RU"/>
              </w:rPr>
            </w:pPr>
          </w:p>
        </w:tc>
      </w:tr>
      <w:tr w:rsidR="00912CA3" w:rsidRPr="00DC17B3" w:rsidTr="009B5924">
        <w:trPr>
          <w:cantSplit/>
        </w:trPr>
        <w:tc>
          <w:tcPr>
            <w:tcW w:w="9708" w:type="dxa"/>
            <w:gridSpan w:val="3"/>
          </w:tcPr>
          <w:p w:rsidR="00912CA3" w:rsidRPr="00DC17B3" w:rsidRDefault="00912CA3" w:rsidP="009B5924">
            <w:pPr>
              <w:keepNext/>
              <w:spacing w:before="120" w:after="0" w:line="240" w:lineRule="auto"/>
              <w:jc w:val="center"/>
              <w:outlineLvl w:val="0"/>
              <w:rPr>
                <w:rFonts w:ascii="Times New Roman" w:eastAsia="Times New Roman" w:hAnsi="Times New Roman"/>
                <w:sz w:val="18"/>
                <w:szCs w:val="18"/>
                <w:lang w:eastAsia="ru-RU"/>
              </w:rPr>
            </w:pPr>
          </w:p>
        </w:tc>
      </w:tr>
    </w:tbl>
    <w:p w:rsidR="00912CA3" w:rsidRDefault="00E5278B" w:rsidP="00912CA3">
      <w:pPr>
        <w:spacing w:after="0" w:line="240" w:lineRule="auto"/>
        <w:jc w:val="center"/>
        <w:rPr>
          <w:rFonts w:ascii="Times New Roman" w:hAnsi="Times New Roman"/>
          <w:sz w:val="24"/>
          <w:szCs w:val="24"/>
          <w:lang w:val="en-US"/>
        </w:rPr>
      </w:pPr>
      <w:r w:rsidRPr="00056A46">
        <w:rPr>
          <w:rFonts w:ascii="Times New Roman" w:hAnsi="Times New Roman"/>
          <w:sz w:val="24"/>
          <w:szCs w:val="24"/>
        </w:rPr>
        <w:t>УКАЗАНИЕ</w:t>
      </w:r>
    </w:p>
    <w:p w:rsidR="00F02EB9" w:rsidRPr="002D612B" w:rsidRDefault="00F02EB9" w:rsidP="00912CA3">
      <w:pPr>
        <w:spacing w:after="0" w:line="240" w:lineRule="auto"/>
        <w:jc w:val="center"/>
        <w:rPr>
          <w:rFonts w:ascii="Times New Roman" w:hAnsi="Times New Roman"/>
          <w:sz w:val="24"/>
          <w:szCs w:val="24"/>
        </w:rPr>
      </w:pPr>
    </w:p>
    <w:p w:rsidR="00912CA3" w:rsidRPr="00056A46" w:rsidRDefault="00912CA3" w:rsidP="00912CA3">
      <w:pPr>
        <w:spacing w:after="0" w:line="240" w:lineRule="auto"/>
        <w:jc w:val="center"/>
        <w:rPr>
          <w:rFonts w:ascii="Times New Roman" w:hAnsi="Times New Roman"/>
          <w:sz w:val="24"/>
          <w:szCs w:val="24"/>
        </w:rPr>
      </w:pPr>
      <w:r w:rsidRPr="00056A46">
        <w:rPr>
          <w:rFonts w:ascii="Times New Roman" w:hAnsi="Times New Roman"/>
          <w:sz w:val="24"/>
          <w:szCs w:val="24"/>
        </w:rPr>
        <w:t xml:space="preserve">О внесении изменений в Указание </w:t>
      </w:r>
    </w:p>
    <w:p w:rsidR="00912CA3" w:rsidRPr="00056A46" w:rsidRDefault="00912CA3" w:rsidP="00912CA3">
      <w:pPr>
        <w:spacing w:after="0" w:line="240" w:lineRule="auto"/>
        <w:jc w:val="center"/>
        <w:rPr>
          <w:rFonts w:ascii="Times New Roman" w:hAnsi="Times New Roman"/>
          <w:sz w:val="24"/>
          <w:szCs w:val="24"/>
        </w:rPr>
      </w:pPr>
      <w:r w:rsidRPr="00056A46">
        <w:rPr>
          <w:rFonts w:ascii="Times New Roman" w:hAnsi="Times New Roman"/>
          <w:sz w:val="24"/>
          <w:szCs w:val="24"/>
        </w:rPr>
        <w:t xml:space="preserve">Приднестровского республиканского банка от 11 апреля 2011 года </w:t>
      </w:r>
      <w:r w:rsidRPr="00056A46">
        <w:rPr>
          <w:rFonts w:ascii="Times New Roman" w:hAnsi="Times New Roman"/>
          <w:sz w:val="24"/>
          <w:szCs w:val="24"/>
          <w:lang w:val="en-US"/>
        </w:rPr>
        <w:t>N</w:t>
      </w:r>
      <w:r w:rsidRPr="00056A46">
        <w:rPr>
          <w:rFonts w:ascii="Times New Roman" w:hAnsi="Times New Roman"/>
          <w:sz w:val="24"/>
          <w:szCs w:val="24"/>
        </w:rPr>
        <w:t xml:space="preserve"> 451-У</w:t>
      </w:r>
    </w:p>
    <w:p w:rsidR="00912CA3" w:rsidRPr="00912CA3" w:rsidRDefault="00912CA3" w:rsidP="00912CA3">
      <w:pPr>
        <w:spacing w:after="0" w:line="240" w:lineRule="auto"/>
        <w:jc w:val="center"/>
        <w:rPr>
          <w:rFonts w:ascii="Times New Roman" w:hAnsi="Times New Roman"/>
          <w:sz w:val="24"/>
          <w:szCs w:val="24"/>
        </w:rPr>
      </w:pPr>
      <w:r w:rsidRPr="00056A46">
        <w:rPr>
          <w:rFonts w:ascii="Times New Roman" w:hAnsi="Times New Roman"/>
          <w:sz w:val="24"/>
          <w:szCs w:val="24"/>
        </w:rPr>
        <w:t>«О порядке кассового обслуживания, приема (выдачи) ценностей на хранение и инкассации денежной наличности и других ценностей кредитных организаций и иных юридических лиц Приднестровским республиканским</w:t>
      </w:r>
      <w:r w:rsidRPr="00912CA3">
        <w:rPr>
          <w:rFonts w:ascii="Times New Roman" w:hAnsi="Times New Roman"/>
          <w:sz w:val="24"/>
          <w:szCs w:val="24"/>
        </w:rPr>
        <w:t xml:space="preserve"> банком»</w:t>
      </w:r>
    </w:p>
    <w:p w:rsidR="00912CA3" w:rsidRPr="004862B6" w:rsidRDefault="00912CA3" w:rsidP="00912CA3">
      <w:pPr>
        <w:spacing w:after="0" w:line="240" w:lineRule="auto"/>
        <w:jc w:val="center"/>
        <w:rPr>
          <w:rFonts w:ascii="Times New Roman" w:eastAsia="Times New Roman" w:hAnsi="Times New Roman"/>
          <w:sz w:val="24"/>
          <w:szCs w:val="24"/>
        </w:rPr>
      </w:pPr>
      <w:r w:rsidRPr="00912CA3">
        <w:rPr>
          <w:rFonts w:ascii="Times New Roman" w:hAnsi="Times New Roman"/>
          <w:sz w:val="24"/>
          <w:szCs w:val="24"/>
        </w:rPr>
        <w:t>(Регистрационный N 5628 от 20 мая 2011 года) (САЗ 11-20)</w:t>
      </w:r>
    </w:p>
    <w:p w:rsidR="00912CA3" w:rsidRPr="004862B6" w:rsidRDefault="00912CA3" w:rsidP="00912CA3">
      <w:pPr>
        <w:spacing w:after="0"/>
        <w:jc w:val="center"/>
        <w:rPr>
          <w:rFonts w:ascii="Times New Roman" w:hAnsi="Times New Roman"/>
          <w:sz w:val="24"/>
          <w:szCs w:val="24"/>
        </w:rPr>
      </w:pPr>
    </w:p>
    <w:p w:rsidR="00912CA3" w:rsidRPr="004862B6" w:rsidRDefault="00912CA3" w:rsidP="00912CA3">
      <w:pPr>
        <w:spacing w:after="0" w:line="240" w:lineRule="auto"/>
        <w:jc w:val="center"/>
        <w:rPr>
          <w:rFonts w:ascii="Times New Roman" w:hAnsi="Times New Roman"/>
          <w:sz w:val="24"/>
          <w:szCs w:val="24"/>
        </w:rPr>
      </w:pPr>
      <w:r w:rsidRPr="004862B6">
        <w:rPr>
          <w:rFonts w:ascii="Times New Roman" w:hAnsi="Times New Roman"/>
          <w:sz w:val="24"/>
          <w:szCs w:val="24"/>
        </w:rPr>
        <w:t>Утверждено Решение правления</w:t>
      </w:r>
    </w:p>
    <w:p w:rsidR="00912CA3" w:rsidRPr="004862B6" w:rsidRDefault="00912CA3" w:rsidP="00912CA3">
      <w:pPr>
        <w:spacing w:after="0" w:line="240" w:lineRule="auto"/>
        <w:jc w:val="center"/>
        <w:rPr>
          <w:rFonts w:ascii="Times New Roman" w:hAnsi="Times New Roman"/>
          <w:sz w:val="24"/>
          <w:szCs w:val="24"/>
        </w:rPr>
      </w:pPr>
      <w:r w:rsidRPr="004862B6">
        <w:rPr>
          <w:rFonts w:ascii="Times New Roman" w:hAnsi="Times New Roman"/>
          <w:sz w:val="24"/>
          <w:szCs w:val="24"/>
        </w:rPr>
        <w:t>Приднестровского республиканского банка</w:t>
      </w:r>
    </w:p>
    <w:p w:rsidR="00912CA3" w:rsidRDefault="00912CA3" w:rsidP="00912CA3">
      <w:pPr>
        <w:spacing w:after="0" w:line="240" w:lineRule="auto"/>
        <w:jc w:val="center"/>
        <w:rPr>
          <w:rFonts w:ascii="Times New Roman" w:hAnsi="Times New Roman"/>
          <w:sz w:val="24"/>
          <w:szCs w:val="24"/>
        </w:rPr>
      </w:pPr>
      <w:r w:rsidRPr="004862B6">
        <w:rPr>
          <w:rFonts w:ascii="Times New Roman" w:hAnsi="Times New Roman"/>
          <w:sz w:val="24"/>
          <w:szCs w:val="24"/>
        </w:rPr>
        <w:t xml:space="preserve">Протокол </w:t>
      </w:r>
      <w:r w:rsidRPr="004862B6">
        <w:rPr>
          <w:rFonts w:ascii="Times New Roman" w:hAnsi="Times New Roman"/>
          <w:sz w:val="24"/>
          <w:szCs w:val="24"/>
          <w:lang w:val="en-US"/>
        </w:rPr>
        <w:t>N</w:t>
      </w:r>
      <w:r w:rsidR="000C1B91">
        <w:rPr>
          <w:rFonts w:ascii="Times New Roman" w:hAnsi="Times New Roman"/>
          <w:sz w:val="24"/>
          <w:szCs w:val="24"/>
          <w:lang w:val="en-US"/>
        </w:rPr>
        <w:t xml:space="preserve"> </w:t>
      </w:r>
      <w:r w:rsidR="00037D00">
        <w:rPr>
          <w:rFonts w:ascii="Times New Roman" w:hAnsi="Times New Roman"/>
          <w:sz w:val="24"/>
          <w:szCs w:val="24"/>
        </w:rPr>
        <w:t>31</w:t>
      </w:r>
      <w:r w:rsidRPr="004862B6">
        <w:rPr>
          <w:rFonts w:ascii="Times New Roman" w:hAnsi="Times New Roman"/>
          <w:sz w:val="24"/>
          <w:szCs w:val="24"/>
        </w:rPr>
        <w:t xml:space="preserve"> от</w:t>
      </w:r>
      <w:r w:rsidR="000C1B91">
        <w:rPr>
          <w:rFonts w:ascii="Times New Roman" w:hAnsi="Times New Roman"/>
          <w:sz w:val="24"/>
          <w:szCs w:val="24"/>
          <w:lang w:val="en-US"/>
        </w:rPr>
        <w:t xml:space="preserve"> </w:t>
      </w:r>
      <w:r w:rsidR="00037D00">
        <w:rPr>
          <w:rFonts w:ascii="Times New Roman" w:hAnsi="Times New Roman"/>
          <w:sz w:val="24"/>
          <w:szCs w:val="24"/>
        </w:rPr>
        <w:t>8 августа</w:t>
      </w:r>
      <w:r w:rsidRPr="004862B6">
        <w:rPr>
          <w:rFonts w:ascii="Times New Roman" w:hAnsi="Times New Roman"/>
          <w:sz w:val="24"/>
          <w:szCs w:val="24"/>
        </w:rPr>
        <w:t xml:space="preserve"> 201</w:t>
      </w:r>
      <w:r>
        <w:rPr>
          <w:rFonts w:ascii="Times New Roman" w:hAnsi="Times New Roman"/>
          <w:sz w:val="24"/>
          <w:szCs w:val="24"/>
        </w:rPr>
        <w:t>9</w:t>
      </w:r>
      <w:r w:rsidRPr="004862B6">
        <w:rPr>
          <w:rFonts w:ascii="Times New Roman" w:hAnsi="Times New Roman"/>
          <w:sz w:val="24"/>
          <w:szCs w:val="24"/>
        </w:rPr>
        <w:t xml:space="preserve"> года</w:t>
      </w:r>
    </w:p>
    <w:p w:rsidR="00912CA3" w:rsidRDefault="00912CA3" w:rsidP="00912CA3">
      <w:pPr>
        <w:spacing w:after="0" w:line="240" w:lineRule="auto"/>
        <w:jc w:val="center"/>
        <w:rPr>
          <w:rFonts w:ascii="Times New Roman" w:hAnsi="Times New Roman"/>
          <w:sz w:val="24"/>
          <w:szCs w:val="24"/>
        </w:rPr>
      </w:pPr>
    </w:p>
    <w:p w:rsidR="00912CA3" w:rsidRPr="00912CA3" w:rsidRDefault="00912CA3" w:rsidP="00912CA3">
      <w:pPr>
        <w:spacing w:after="0" w:line="240" w:lineRule="auto"/>
        <w:jc w:val="center"/>
        <w:rPr>
          <w:rFonts w:ascii="Times New Roman" w:hAnsi="Times New Roman"/>
          <w:sz w:val="24"/>
          <w:szCs w:val="24"/>
        </w:rPr>
      </w:pPr>
      <w:r w:rsidRPr="00912CA3">
        <w:rPr>
          <w:rFonts w:ascii="Times New Roman" w:hAnsi="Times New Roman"/>
          <w:sz w:val="24"/>
          <w:szCs w:val="24"/>
        </w:rPr>
        <w:t>Зарегистрировано Министерством юстиции</w:t>
      </w:r>
    </w:p>
    <w:p w:rsidR="00912CA3" w:rsidRPr="00912CA3" w:rsidRDefault="00912CA3" w:rsidP="00912CA3">
      <w:pPr>
        <w:spacing w:after="0" w:line="240" w:lineRule="auto"/>
        <w:jc w:val="center"/>
        <w:rPr>
          <w:rFonts w:ascii="Times New Roman" w:hAnsi="Times New Roman"/>
          <w:sz w:val="24"/>
          <w:szCs w:val="24"/>
        </w:rPr>
      </w:pPr>
      <w:r w:rsidRPr="00912CA3">
        <w:rPr>
          <w:rFonts w:ascii="Times New Roman" w:hAnsi="Times New Roman"/>
          <w:sz w:val="24"/>
          <w:szCs w:val="24"/>
        </w:rPr>
        <w:t xml:space="preserve">Приднестровской Молдавской Республики </w:t>
      </w:r>
      <w:r w:rsidR="00E66AE2">
        <w:rPr>
          <w:rFonts w:ascii="Times New Roman" w:hAnsi="Times New Roman"/>
          <w:sz w:val="24"/>
          <w:szCs w:val="24"/>
        </w:rPr>
        <w:t>21 августа</w:t>
      </w:r>
      <w:r>
        <w:rPr>
          <w:rFonts w:ascii="Times New Roman" w:hAnsi="Times New Roman"/>
          <w:sz w:val="24"/>
          <w:szCs w:val="24"/>
        </w:rPr>
        <w:t xml:space="preserve"> 2019</w:t>
      </w:r>
      <w:r w:rsidRPr="00912CA3">
        <w:rPr>
          <w:rFonts w:ascii="Times New Roman" w:hAnsi="Times New Roman"/>
          <w:sz w:val="24"/>
          <w:szCs w:val="24"/>
        </w:rPr>
        <w:t xml:space="preserve"> года</w:t>
      </w:r>
    </w:p>
    <w:p w:rsidR="00912CA3" w:rsidRPr="00912CA3" w:rsidRDefault="00912CA3" w:rsidP="00912CA3">
      <w:pPr>
        <w:spacing w:after="0" w:line="240" w:lineRule="auto"/>
        <w:jc w:val="center"/>
        <w:rPr>
          <w:rFonts w:ascii="Times New Roman" w:hAnsi="Times New Roman"/>
          <w:sz w:val="24"/>
          <w:szCs w:val="24"/>
        </w:rPr>
      </w:pPr>
      <w:r w:rsidRPr="00912CA3">
        <w:rPr>
          <w:rFonts w:ascii="Times New Roman" w:hAnsi="Times New Roman"/>
          <w:sz w:val="24"/>
          <w:szCs w:val="24"/>
        </w:rPr>
        <w:t xml:space="preserve">Регистрационный N </w:t>
      </w:r>
      <w:r w:rsidR="00E66AE2">
        <w:rPr>
          <w:rFonts w:ascii="Times New Roman" w:hAnsi="Times New Roman"/>
          <w:sz w:val="24"/>
          <w:szCs w:val="24"/>
        </w:rPr>
        <w:t>9036</w:t>
      </w:r>
    </w:p>
    <w:p w:rsidR="00912CA3" w:rsidRPr="004862B6" w:rsidRDefault="00912CA3" w:rsidP="00912CA3">
      <w:pPr>
        <w:spacing w:after="0" w:line="240" w:lineRule="auto"/>
        <w:jc w:val="center"/>
        <w:rPr>
          <w:rFonts w:ascii="Times New Roman" w:hAnsi="Times New Roman"/>
          <w:sz w:val="24"/>
          <w:szCs w:val="24"/>
        </w:rPr>
      </w:pPr>
    </w:p>
    <w:p w:rsidR="00912CA3" w:rsidRPr="005B261F" w:rsidRDefault="00912CA3" w:rsidP="00912CA3">
      <w:pPr>
        <w:tabs>
          <w:tab w:val="left" w:pos="900"/>
          <w:tab w:val="left" w:pos="1100"/>
        </w:tabs>
        <w:spacing w:after="0" w:line="240" w:lineRule="auto"/>
        <w:ind w:firstLine="709"/>
        <w:jc w:val="both"/>
        <w:rPr>
          <w:rFonts w:ascii="Times New Roman" w:eastAsia="Times New Roman" w:hAnsi="Times New Roman"/>
          <w:sz w:val="24"/>
          <w:szCs w:val="24"/>
        </w:rPr>
      </w:pPr>
      <w:r w:rsidRPr="003674C0">
        <w:rPr>
          <w:rFonts w:ascii="Times New Roman" w:eastAsia="Times New Roman" w:hAnsi="Times New Roman"/>
          <w:sz w:val="24"/>
          <w:szCs w:val="24"/>
        </w:rPr>
        <w:t xml:space="preserve">Настоящее Указание разработано в соответствии с Законом Приднестровской Молдавской Республики от 7 мая 2007 года N </w:t>
      </w:r>
      <w:r w:rsidRPr="005B261F">
        <w:rPr>
          <w:rFonts w:ascii="Times New Roman" w:eastAsia="Times New Roman" w:hAnsi="Times New Roman"/>
          <w:sz w:val="24"/>
          <w:szCs w:val="24"/>
        </w:rPr>
        <w:t>212-З-IV «О центральном банке Приднестровской Молд</w:t>
      </w:r>
      <w:r w:rsidR="007D600E">
        <w:rPr>
          <w:rFonts w:ascii="Times New Roman" w:eastAsia="Times New Roman" w:hAnsi="Times New Roman"/>
          <w:sz w:val="24"/>
          <w:szCs w:val="24"/>
        </w:rPr>
        <w:t>авской Республики» (САЗ 07-20) в действующей редакции</w:t>
      </w:r>
      <w:r w:rsidRPr="005B261F">
        <w:rPr>
          <w:rFonts w:ascii="Times New Roman" w:eastAsia="Times New Roman" w:hAnsi="Times New Roman"/>
          <w:sz w:val="24"/>
          <w:szCs w:val="24"/>
        </w:rPr>
        <w:t xml:space="preserve">, Законом Приднестровской Молдавской Республики от 17 августа 2004 года </w:t>
      </w:r>
      <w:r w:rsidRPr="005B261F">
        <w:rPr>
          <w:rFonts w:ascii="Times New Roman" w:eastAsia="Times New Roman" w:hAnsi="Times New Roman"/>
          <w:sz w:val="24"/>
          <w:szCs w:val="24"/>
        </w:rPr>
        <w:br/>
        <w:t>N 467-З-III «О бухгалтерском учете и фина</w:t>
      </w:r>
      <w:r w:rsidR="007D600E">
        <w:rPr>
          <w:rFonts w:ascii="Times New Roman" w:eastAsia="Times New Roman" w:hAnsi="Times New Roman"/>
          <w:sz w:val="24"/>
          <w:szCs w:val="24"/>
        </w:rPr>
        <w:t>нсовой отчетности» (САЗ 04-34) в действующей редакции</w:t>
      </w:r>
      <w:bookmarkStart w:id="0" w:name="_GoBack"/>
      <w:bookmarkEnd w:id="0"/>
      <w:r w:rsidRPr="005B261F">
        <w:rPr>
          <w:rFonts w:ascii="Times New Roman" w:eastAsia="Times New Roman" w:hAnsi="Times New Roman"/>
          <w:sz w:val="24"/>
          <w:szCs w:val="24"/>
        </w:rPr>
        <w:t>.</w:t>
      </w:r>
    </w:p>
    <w:p w:rsidR="00912CA3" w:rsidRPr="00056A46" w:rsidRDefault="00912CA3" w:rsidP="00912CA3">
      <w:pPr>
        <w:pStyle w:val="a3"/>
        <w:numPr>
          <w:ilvl w:val="0"/>
          <w:numId w:val="3"/>
        </w:numPr>
        <w:tabs>
          <w:tab w:val="left" w:pos="900"/>
          <w:tab w:val="left" w:pos="1134"/>
        </w:tabs>
        <w:spacing w:after="0" w:line="240" w:lineRule="auto"/>
        <w:ind w:left="0" w:firstLine="709"/>
        <w:jc w:val="both"/>
        <w:rPr>
          <w:rFonts w:ascii="Times New Roman" w:eastAsia="Times New Roman" w:hAnsi="Times New Roman" w:cs="Times New Roman"/>
          <w:sz w:val="24"/>
          <w:szCs w:val="24"/>
        </w:rPr>
      </w:pPr>
      <w:r w:rsidRPr="005B261F">
        <w:rPr>
          <w:rFonts w:ascii="Times New Roman" w:eastAsia="Times New Roman" w:hAnsi="Times New Roman" w:cs="Times New Roman"/>
          <w:sz w:val="24"/>
          <w:szCs w:val="24"/>
        </w:rPr>
        <w:t xml:space="preserve">Внести в Указание Приднестровского республиканского банка от 11 апреля 2011 года </w:t>
      </w:r>
      <w:r w:rsidRPr="005B261F">
        <w:rPr>
          <w:rFonts w:ascii="Times New Roman" w:eastAsia="Times New Roman" w:hAnsi="Times New Roman" w:cs="Times New Roman"/>
          <w:sz w:val="24"/>
          <w:szCs w:val="24"/>
          <w:lang w:val="en-US"/>
        </w:rPr>
        <w:t>N</w:t>
      </w:r>
      <w:r w:rsidRPr="005B261F">
        <w:rPr>
          <w:rFonts w:ascii="Times New Roman" w:eastAsia="Times New Roman" w:hAnsi="Times New Roman" w:cs="Times New Roman"/>
          <w:sz w:val="24"/>
          <w:szCs w:val="24"/>
        </w:rPr>
        <w:t xml:space="preserve"> 451-У «О порядке кассового обслуживания, приема (выдачи) ценностей на хранение и инкассации денежной наличности и других ценностей кредитных организаций и иных юридических лиц Приднестровским республиканским банком» с изменениями и дополнениями, внесенными указаниями Приднестровского республиканского банка</w:t>
      </w:r>
      <w:r w:rsidRPr="003674C0">
        <w:rPr>
          <w:rFonts w:ascii="Times New Roman" w:eastAsia="Times New Roman" w:hAnsi="Times New Roman" w:cs="Times New Roman"/>
          <w:sz w:val="24"/>
          <w:szCs w:val="24"/>
        </w:rPr>
        <w:t xml:space="preserve"> от 9 декабря 2011 года </w:t>
      </w:r>
      <w:r w:rsidRPr="003674C0">
        <w:rPr>
          <w:rFonts w:ascii="Times New Roman" w:hAnsi="Times New Roman" w:cs="Times New Roman"/>
          <w:sz w:val="24"/>
          <w:szCs w:val="24"/>
        </w:rPr>
        <w:t xml:space="preserve">N 497-У (Регистрационный N 5883 от 10 января 2012 года) </w:t>
      </w:r>
      <w:r w:rsidRPr="003674C0">
        <w:rPr>
          <w:rFonts w:ascii="Times New Roman" w:hAnsi="Times New Roman" w:cs="Times New Roman"/>
          <w:sz w:val="24"/>
          <w:szCs w:val="24"/>
        </w:rPr>
        <w:br/>
        <w:t xml:space="preserve">(САЗ 12-3); от 31 мая 2013 года N 689-У (Регистрационный N 6500 от 11 июля 2013 года) (САЗ 13-27); от 9 июля 2014 года N 797-У (Регистрационный N 6879 от 31 июля 2014 года) (САЗ 14-31); от 28 августа 2017 года N 1011-У (Регистрационный N 7971 от 22 сентября </w:t>
      </w:r>
      <w:r w:rsidRPr="00056A46">
        <w:rPr>
          <w:rFonts w:ascii="Times New Roman" w:hAnsi="Times New Roman" w:cs="Times New Roman"/>
          <w:sz w:val="24"/>
          <w:szCs w:val="24"/>
        </w:rPr>
        <w:t>2017 года) (САЗ 17-39)</w:t>
      </w:r>
      <w:r w:rsidR="00016688" w:rsidRPr="00056A46">
        <w:rPr>
          <w:rFonts w:ascii="Times New Roman" w:hAnsi="Times New Roman" w:cs="Times New Roman"/>
          <w:sz w:val="24"/>
          <w:szCs w:val="24"/>
        </w:rPr>
        <w:t xml:space="preserve">; от </w:t>
      </w:r>
      <w:r w:rsidR="00016688" w:rsidRPr="00056A46">
        <w:rPr>
          <w:rFonts w:ascii="Times New Roman" w:eastAsia="Times New Roman" w:hAnsi="Times New Roman" w:cs="Times New Roman"/>
          <w:sz w:val="24"/>
          <w:szCs w:val="24"/>
        </w:rPr>
        <w:t xml:space="preserve">29 августа 2018 года </w:t>
      </w:r>
      <w:r w:rsidR="0011606C" w:rsidRPr="00056A46">
        <w:rPr>
          <w:rFonts w:ascii="Times New Roman" w:eastAsia="Times New Roman" w:hAnsi="Times New Roman" w:cs="Times New Roman"/>
          <w:sz w:val="24"/>
          <w:szCs w:val="24"/>
          <w:lang w:val="en-US"/>
        </w:rPr>
        <w:t>N</w:t>
      </w:r>
      <w:r w:rsidR="0011606C" w:rsidRPr="00056A46">
        <w:rPr>
          <w:rFonts w:ascii="Times New Roman" w:eastAsia="Times New Roman" w:hAnsi="Times New Roman" w:cs="Times New Roman"/>
          <w:sz w:val="24"/>
          <w:szCs w:val="24"/>
        </w:rPr>
        <w:t xml:space="preserve"> 1106-У (Регистрационный N </w:t>
      </w:r>
      <w:r w:rsidR="007D41B2" w:rsidRPr="00056A46">
        <w:rPr>
          <w:rFonts w:ascii="Times New Roman" w:eastAsia="Times New Roman" w:hAnsi="Times New Roman" w:cs="Times New Roman"/>
          <w:sz w:val="24"/>
          <w:szCs w:val="24"/>
        </w:rPr>
        <w:t xml:space="preserve">8452от </w:t>
      </w:r>
      <w:r w:rsidR="007D41B2" w:rsidRPr="00056A46">
        <w:rPr>
          <w:rFonts w:ascii="Times New Roman" w:eastAsia="Times New Roman" w:hAnsi="Times New Roman" w:cs="Times New Roman"/>
          <w:sz w:val="24"/>
          <w:szCs w:val="24"/>
        </w:rPr>
        <w:br/>
        <w:t>4 октября 2018 года</w:t>
      </w:r>
      <w:r w:rsidR="0011606C" w:rsidRPr="00056A46">
        <w:rPr>
          <w:rFonts w:ascii="Times New Roman" w:eastAsia="Times New Roman" w:hAnsi="Times New Roman" w:cs="Times New Roman"/>
          <w:sz w:val="24"/>
          <w:szCs w:val="24"/>
        </w:rPr>
        <w:t xml:space="preserve">) (САЗ </w:t>
      </w:r>
      <w:r w:rsidR="007D41B2" w:rsidRPr="00056A46">
        <w:rPr>
          <w:rFonts w:ascii="Times New Roman" w:eastAsia="Times New Roman" w:hAnsi="Times New Roman" w:cs="Times New Roman"/>
          <w:sz w:val="24"/>
          <w:szCs w:val="24"/>
        </w:rPr>
        <w:t>18-40</w:t>
      </w:r>
      <w:r w:rsidR="0011606C" w:rsidRPr="00056A46">
        <w:rPr>
          <w:rFonts w:ascii="Times New Roman" w:eastAsia="Times New Roman" w:hAnsi="Times New Roman" w:cs="Times New Roman"/>
          <w:sz w:val="24"/>
          <w:szCs w:val="24"/>
        </w:rPr>
        <w:t>)</w:t>
      </w:r>
      <w:r w:rsidRPr="00056A46">
        <w:rPr>
          <w:rFonts w:ascii="Times New Roman" w:hAnsi="Times New Roman" w:cs="Times New Roman"/>
          <w:sz w:val="24"/>
          <w:szCs w:val="24"/>
        </w:rPr>
        <w:t xml:space="preserve"> (далее – Указание), следующиеизменения:</w:t>
      </w:r>
    </w:p>
    <w:p w:rsidR="009053EA" w:rsidRPr="00056A46" w:rsidRDefault="008E1B6B" w:rsidP="008E1B6B">
      <w:pPr>
        <w:pStyle w:val="a3"/>
        <w:numPr>
          <w:ilvl w:val="0"/>
          <w:numId w:val="4"/>
        </w:numPr>
        <w:tabs>
          <w:tab w:val="left" w:pos="993"/>
        </w:tabs>
        <w:ind w:left="0" w:firstLine="709"/>
        <w:jc w:val="both"/>
      </w:pPr>
      <w:r w:rsidRPr="00056A46">
        <w:rPr>
          <w:rFonts w:ascii="Times New Roman" w:hAnsi="Times New Roman" w:cs="Times New Roman"/>
          <w:sz w:val="24"/>
          <w:szCs w:val="24"/>
        </w:rPr>
        <w:t>часть первую</w:t>
      </w:r>
      <w:r w:rsidRPr="00056A46">
        <w:rPr>
          <w:rFonts w:ascii="Times New Roman" w:hAnsi="Times New Roman"/>
          <w:sz w:val="24"/>
          <w:szCs w:val="24"/>
        </w:rPr>
        <w:t xml:space="preserve"> пункта 1 Приложения </w:t>
      </w:r>
      <w:r w:rsidRPr="00056A46">
        <w:rPr>
          <w:rFonts w:ascii="Times New Roman" w:hAnsi="Times New Roman"/>
          <w:sz w:val="24"/>
          <w:szCs w:val="24"/>
          <w:lang w:val="en-US"/>
        </w:rPr>
        <w:t>N</w:t>
      </w:r>
      <w:r w:rsidRPr="00056A46">
        <w:rPr>
          <w:rFonts w:ascii="Times New Roman" w:hAnsi="Times New Roman"/>
          <w:sz w:val="24"/>
          <w:szCs w:val="24"/>
        </w:rPr>
        <w:t xml:space="preserve"> 1 к Указанию изложить в следующей редакции:</w:t>
      </w:r>
    </w:p>
    <w:p w:rsidR="00F35F3D" w:rsidRPr="00F35F3D" w:rsidRDefault="008E1B6B" w:rsidP="00F35F3D">
      <w:pPr>
        <w:pStyle w:val="a3"/>
        <w:tabs>
          <w:tab w:val="left" w:pos="993"/>
        </w:tabs>
        <w:ind w:left="0" w:firstLine="709"/>
        <w:jc w:val="both"/>
        <w:rPr>
          <w:rFonts w:ascii="Times New Roman" w:hAnsi="Times New Roman"/>
          <w:sz w:val="24"/>
          <w:szCs w:val="24"/>
        </w:rPr>
      </w:pPr>
      <w:r w:rsidRPr="00056A46">
        <w:rPr>
          <w:rFonts w:ascii="Times New Roman" w:hAnsi="Times New Roman"/>
          <w:sz w:val="24"/>
          <w:szCs w:val="24"/>
        </w:rPr>
        <w:t>«</w:t>
      </w:r>
      <w:r w:rsidR="00E5278B" w:rsidRPr="00056A46">
        <w:rPr>
          <w:rFonts w:ascii="Times New Roman" w:hAnsi="Times New Roman"/>
          <w:sz w:val="24"/>
          <w:szCs w:val="24"/>
        </w:rPr>
        <w:t xml:space="preserve">1. </w:t>
      </w:r>
      <w:r w:rsidR="00F35F3D" w:rsidRPr="00056A46">
        <w:rPr>
          <w:rFonts w:ascii="Times New Roman" w:hAnsi="Times New Roman"/>
          <w:sz w:val="24"/>
          <w:szCs w:val="24"/>
        </w:rPr>
        <w:t>Приднестровским республиканским банком принимаются денежные знаки (банкноты, казначейские билеты) иностранных государств (группы государств), являющиеся</w:t>
      </w:r>
      <w:r w:rsidR="00F35F3D" w:rsidRPr="00F35F3D">
        <w:rPr>
          <w:rFonts w:ascii="Times New Roman" w:hAnsi="Times New Roman"/>
          <w:sz w:val="24"/>
          <w:szCs w:val="24"/>
        </w:rPr>
        <w:t xml:space="preserve"> законными платежными средствами на территории соответствующего </w:t>
      </w:r>
      <w:r w:rsidR="00F35F3D" w:rsidRPr="00F35F3D">
        <w:rPr>
          <w:rFonts w:ascii="Times New Roman" w:hAnsi="Times New Roman"/>
          <w:sz w:val="24"/>
          <w:szCs w:val="24"/>
        </w:rPr>
        <w:lastRenderedPageBreak/>
        <w:t>иностранного государства (группы государств), имеющие следующие дефекты или повреждения:</w:t>
      </w:r>
    </w:p>
    <w:p w:rsidR="00F35F3D" w:rsidRPr="00F35F3D" w:rsidRDefault="00F35F3D" w:rsidP="00F35F3D">
      <w:pPr>
        <w:pStyle w:val="a3"/>
        <w:tabs>
          <w:tab w:val="left" w:pos="993"/>
        </w:tabs>
        <w:ind w:left="0" w:firstLine="709"/>
        <w:jc w:val="both"/>
        <w:rPr>
          <w:rFonts w:ascii="Times New Roman" w:hAnsi="Times New Roman"/>
          <w:sz w:val="24"/>
          <w:szCs w:val="24"/>
        </w:rPr>
      </w:pPr>
      <w:r w:rsidRPr="00F35F3D">
        <w:rPr>
          <w:rFonts w:ascii="Times New Roman" w:hAnsi="Times New Roman"/>
          <w:sz w:val="24"/>
          <w:szCs w:val="24"/>
        </w:rPr>
        <w:t>а) загрязненные, имеющие потертости, если они не превышают 50% площади банкноты, не препятствуют определению подлинности банкнот и не изменяют основных признаков платежеспособности;</w:t>
      </w:r>
    </w:p>
    <w:p w:rsidR="00F35F3D" w:rsidRPr="00F35F3D" w:rsidRDefault="00F35F3D" w:rsidP="00F35F3D">
      <w:pPr>
        <w:pStyle w:val="a3"/>
        <w:tabs>
          <w:tab w:val="left" w:pos="993"/>
        </w:tabs>
        <w:ind w:left="0" w:firstLine="709"/>
        <w:jc w:val="both"/>
        <w:rPr>
          <w:rFonts w:ascii="Times New Roman" w:hAnsi="Times New Roman"/>
          <w:sz w:val="24"/>
          <w:szCs w:val="24"/>
        </w:rPr>
      </w:pPr>
      <w:r w:rsidRPr="00F35F3D">
        <w:rPr>
          <w:rFonts w:ascii="Times New Roman" w:hAnsi="Times New Roman"/>
          <w:sz w:val="24"/>
          <w:szCs w:val="24"/>
        </w:rPr>
        <w:t>б) имеющие до пяти включительно отпечатков штампов, каждый из которых не превышает 1 см</w:t>
      </w:r>
      <w:r w:rsidRPr="00F35F3D">
        <w:rPr>
          <w:rFonts w:ascii="Times New Roman" w:hAnsi="Times New Roman"/>
          <w:sz w:val="24"/>
          <w:szCs w:val="24"/>
          <w:vertAlign w:val="superscript"/>
        </w:rPr>
        <w:t>2</w:t>
      </w:r>
      <w:r w:rsidRPr="00F35F3D">
        <w:rPr>
          <w:rFonts w:ascii="Times New Roman" w:hAnsi="Times New Roman"/>
          <w:sz w:val="24"/>
          <w:szCs w:val="24"/>
        </w:rPr>
        <w:t>, в том числе видимых только в ультрафиолетовых лучах, если они не препятствуют определению подлинности банкнот, не свидетельствуют о том, что банкнота является поддельной и не перекрывают в значительной степени (более 50 %) один из основных признаков законного платежного средства на территории соответствующего иностранного государства (группы государств), указанных в настоящем пункте;</w:t>
      </w:r>
    </w:p>
    <w:p w:rsidR="00F35F3D" w:rsidRPr="00F35F3D" w:rsidRDefault="00F35F3D" w:rsidP="00F35F3D">
      <w:pPr>
        <w:pStyle w:val="a3"/>
        <w:tabs>
          <w:tab w:val="left" w:pos="993"/>
        </w:tabs>
        <w:ind w:left="0" w:firstLine="709"/>
        <w:jc w:val="both"/>
        <w:rPr>
          <w:rFonts w:ascii="Times New Roman" w:hAnsi="Times New Roman"/>
          <w:sz w:val="24"/>
          <w:szCs w:val="24"/>
        </w:rPr>
      </w:pPr>
      <w:r w:rsidRPr="00F35F3D">
        <w:rPr>
          <w:rFonts w:ascii="Times New Roman" w:hAnsi="Times New Roman"/>
          <w:sz w:val="24"/>
          <w:szCs w:val="24"/>
        </w:rPr>
        <w:t>в) денежные знаки, объявленные банком-эмитентом соответствующего иностранного государства к выводу их из обращения до объявленной им даты включительно;</w:t>
      </w:r>
    </w:p>
    <w:p w:rsidR="00F35F3D" w:rsidRPr="00F35F3D" w:rsidRDefault="00F35F3D" w:rsidP="00F35F3D">
      <w:pPr>
        <w:pStyle w:val="a3"/>
        <w:tabs>
          <w:tab w:val="left" w:pos="993"/>
        </w:tabs>
        <w:ind w:left="0" w:firstLine="709"/>
        <w:jc w:val="both"/>
        <w:rPr>
          <w:rFonts w:ascii="Times New Roman" w:hAnsi="Times New Roman"/>
          <w:sz w:val="24"/>
          <w:szCs w:val="24"/>
        </w:rPr>
      </w:pPr>
      <w:r w:rsidRPr="00F35F3D">
        <w:rPr>
          <w:rFonts w:ascii="Times New Roman" w:hAnsi="Times New Roman"/>
          <w:sz w:val="24"/>
          <w:szCs w:val="24"/>
        </w:rPr>
        <w:t>г) имеющие до пяти включительно масляных пятен, общий размер которых не превышает 1 см</w:t>
      </w:r>
      <w:r w:rsidRPr="00F35F3D">
        <w:rPr>
          <w:rFonts w:ascii="Times New Roman" w:hAnsi="Times New Roman"/>
          <w:sz w:val="24"/>
          <w:szCs w:val="24"/>
          <w:vertAlign w:val="superscript"/>
        </w:rPr>
        <w:t>2</w:t>
      </w:r>
      <w:r w:rsidRPr="00F35F3D">
        <w:rPr>
          <w:rFonts w:ascii="Times New Roman" w:hAnsi="Times New Roman"/>
          <w:sz w:val="24"/>
          <w:szCs w:val="24"/>
        </w:rPr>
        <w:t>, если они не препятствуют определению подлинности банкнот;</w:t>
      </w:r>
    </w:p>
    <w:p w:rsidR="00F35F3D" w:rsidRPr="00F35F3D" w:rsidRDefault="00F35F3D" w:rsidP="00F35F3D">
      <w:pPr>
        <w:pStyle w:val="a3"/>
        <w:tabs>
          <w:tab w:val="left" w:pos="993"/>
        </w:tabs>
        <w:ind w:left="0" w:firstLine="709"/>
        <w:jc w:val="both"/>
        <w:rPr>
          <w:rFonts w:ascii="Times New Roman" w:hAnsi="Times New Roman"/>
          <w:sz w:val="24"/>
          <w:szCs w:val="24"/>
        </w:rPr>
      </w:pPr>
      <w:r w:rsidRPr="00F35F3D">
        <w:rPr>
          <w:rFonts w:ascii="Times New Roman" w:hAnsi="Times New Roman"/>
          <w:sz w:val="24"/>
          <w:szCs w:val="24"/>
        </w:rPr>
        <w:t>д) имеющие до пяти включительно пятен, видимых только в ультрафиолетовых лучах, каждое из которых не превышает 2 см</w:t>
      </w:r>
      <w:r w:rsidRPr="00F35F3D">
        <w:rPr>
          <w:rFonts w:ascii="Times New Roman" w:hAnsi="Times New Roman"/>
          <w:sz w:val="24"/>
          <w:szCs w:val="24"/>
          <w:vertAlign w:val="superscript"/>
        </w:rPr>
        <w:t>2</w:t>
      </w:r>
      <w:r w:rsidRPr="00F35F3D">
        <w:rPr>
          <w:rFonts w:ascii="Times New Roman" w:hAnsi="Times New Roman"/>
          <w:sz w:val="24"/>
          <w:szCs w:val="24"/>
        </w:rPr>
        <w:t>, если они не препятствуют определению подлинности банкнот;</w:t>
      </w:r>
    </w:p>
    <w:p w:rsidR="00F35F3D" w:rsidRPr="00F35F3D" w:rsidRDefault="009764DF" w:rsidP="00F35F3D">
      <w:pPr>
        <w:pStyle w:val="a3"/>
        <w:tabs>
          <w:tab w:val="left" w:pos="993"/>
        </w:tabs>
        <w:ind w:left="0" w:firstLine="709"/>
        <w:jc w:val="both"/>
        <w:rPr>
          <w:rFonts w:ascii="Times New Roman" w:hAnsi="Times New Roman"/>
          <w:sz w:val="24"/>
          <w:szCs w:val="24"/>
        </w:rPr>
      </w:pPr>
      <w:r>
        <w:rPr>
          <w:rFonts w:ascii="Times New Roman" w:hAnsi="Times New Roman"/>
          <w:sz w:val="24"/>
          <w:szCs w:val="24"/>
        </w:rPr>
        <w:t>е) проколы и отверстия до 0,5</w:t>
      </w:r>
      <w:r w:rsidR="00F35F3D" w:rsidRPr="00F35F3D">
        <w:rPr>
          <w:rFonts w:ascii="Times New Roman" w:hAnsi="Times New Roman"/>
          <w:sz w:val="24"/>
          <w:szCs w:val="24"/>
        </w:rPr>
        <w:t xml:space="preserve"> мм включительно, не препятствующи</w:t>
      </w:r>
      <w:r w:rsidR="0048169E">
        <w:rPr>
          <w:rFonts w:ascii="Times New Roman" w:hAnsi="Times New Roman"/>
          <w:sz w:val="24"/>
          <w:szCs w:val="24"/>
        </w:rPr>
        <w:t>е</w:t>
      </w:r>
      <w:r w:rsidR="00F35F3D" w:rsidRPr="00F35F3D">
        <w:rPr>
          <w:rFonts w:ascii="Times New Roman" w:hAnsi="Times New Roman"/>
          <w:sz w:val="24"/>
          <w:szCs w:val="24"/>
        </w:rPr>
        <w:t xml:space="preserve"> определению подлинности банкнот, но не более двух штук;</w:t>
      </w:r>
    </w:p>
    <w:p w:rsidR="00F35F3D" w:rsidRPr="00F35F3D" w:rsidRDefault="00F35F3D" w:rsidP="00F35F3D">
      <w:pPr>
        <w:pStyle w:val="a3"/>
        <w:tabs>
          <w:tab w:val="left" w:pos="993"/>
        </w:tabs>
        <w:ind w:left="0" w:firstLine="709"/>
        <w:jc w:val="both"/>
        <w:rPr>
          <w:rFonts w:ascii="Times New Roman" w:hAnsi="Times New Roman"/>
          <w:sz w:val="24"/>
          <w:szCs w:val="24"/>
        </w:rPr>
      </w:pPr>
      <w:r w:rsidRPr="00F35F3D">
        <w:rPr>
          <w:rFonts w:ascii="Times New Roman" w:hAnsi="Times New Roman"/>
          <w:sz w:val="24"/>
          <w:szCs w:val="24"/>
        </w:rPr>
        <w:t>ж) подвергнутые воздействию химических реактивов (в том числе видимых только в ультрафиолетовых лучах) до 25% площади банкнот (при условии, что краска флуоресцентная светящаяся в ультрафиолетовом свете не предназначена для маркировки банкнот в целях выявления незаконных сделок);</w:t>
      </w:r>
    </w:p>
    <w:p w:rsidR="00F35F3D" w:rsidRPr="00F35F3D" w:rsidRDefault="00F35F3D" w:rsidP="00F35F3D">
      <w:pPr>
        <w:pStyle w:val="a3"/>
        <w:tabs>
          <w:tab w:val="left" w:pos="993"/>
        </w:tabs>
        <w:ind w:left="0" w:firstLine="709"/>
        <w:jc w:val="both"/>
        <w:rPr>
          <w:rFonts w:ascii="Times New Roman" w:hAnsi="Times New Roman"/>
          <w:sz w:val="24"/>
          <w:szCs w:val="24"/>
        </w:rPr>
      </w:pPr>
      <w:r w:rsidRPr="00F35F3D">
        <w:rPr>
          <w:rFonts w:ascii="Times New Roman" w:hAnsi="Times New Roman"/>
          <w:sz w:val="24"/>
          <w:szCs w:val="24"/>
        </w:rPr>
        <w:t>з) имеющие надрывы, разрезы (в том числе склеенные и не склеенные) до 1 см включительно;</w:t>
      </w:r>
    </w:p>
    <w:p w:rsidR="009053EA" w:rsidRDefault="00F35F3D" w:rsidP="00F35F3D">
      <w:pPr>
        <w:pStyle w:val="a3"/>
        <w:tabs>
          <w:tab w:val="left" w:pos="993"/>
        </w:tabs>
        <w:ind w:left="0" w:firstLine="709"/>
        <w:jc w:val="both"/>
        <w:rPr>
          <w:rFonts w:ascii="Times New Roman" w:hAnsi="Times New Roman"/>
          <w:sz w:val="24"/>
          <w:szCs w:val="24"/>
        </w:rPr>
      </w:pPr>
      <w:r w:rsidRPr="00F35F3D">
        <w:rPr>
          <w:rFonts w:ascii="Times New Roman" w:hAnsi="Times New Roman"/>
          <w:sz w:val="24"/>
          <w:szCs w:val="24"/>
        </w:rPr>
        <w:t>и) имеющие посторонние надписи в количестве не более пяти включительно (в том числе перекрывающие один из признаков платежес</w:t>
      </w:r>
      <w:r w:rsidR="00996779">
        <w:rPr>
          <w:rFonts w:ascii="Times New Roman" w:hAnsi="Times New Roman"/>
          <w:sz w:val="24"/>
          <w:szCs w:val="24"/>
        </w:rPr>
        <w:t>пособности не более чем на 20%),</w:t>
      </w:r>
      <w:r w:rsidRPr="00F35F3D">
        <w:rPr>
          <w:rFonts w:ascii="Times New Roman" w:hAnsi="Times New Roman"/>
          <w:sz w:val="24"/>
          <w:szCs w:val="24"/>
        </w:rPr>
        <w:t xml:space="preserve"> если они не препятствуют определению подлинности банкнот и не свидетельствуют об их погашении</w:t>
      </w:r>
      <w:r>
        <w:rPr>
          <w:rFonts w:ascii="Times New Roman" w:hAnsi="Times New Roman"/>
          <w:sz w:val="24"/>
          <w:szCs w:val="24"/>
        </w:rPr>
        <w:t>.»;</w:t>
      </w:r>
    </w:p>
    <w:p w:rsidR="00F35F3D" w:rsidRDefault="0012765D" w:rsidP="00CE15D2">
      <w:pPr>
        <w:pStyle w:val="a3"/>
        <w:numPr>
          <w:ilvl w:val="0"/>
          <w:numId w:val="4"/>
        </w:numPr>
        <w:tabs>
          <w:tab w:val="left" w:pos="993"/>
        </w:tabs>
        <w:spacing w:after="0" w:line="240" w:lineRule="auto"/>
        <w:ind w:left="0" w:firstLine="709"/>
        <w:jc w:val="both"/>
        <w:rPr>
          <w:rFonts w:ascii="Times New Roman" w:hAnsi="Times New Roman"/>
          <w:sz w:val="24"/>
          <w:szCs w:val="24"/>
        </w:rPr>
      </w:pPr>
      <w:r w:rsidRPr="0012765D">
        <w:rPr>
          <w:rFonts w:ascii="Times New Roman" w:hAnsi="Times New Roman"/>
          <w:sz w:val="24"/>
          <w:szCs w:val="24"/>
        </w:rPr>
        <w:t xml:space="preserve">пункт 2 Приложения </w:t>
      </w:r>
      <w:r w:rsidRPr="0012765D">
        <w:rPr>
          <w:rFonts w:ascii="Times New Roman" w:hAnsi="Times New Roman"/>
          <w:sz w:val="24"/>
          <w:szCs w:val="24"/>
          <w:lang w:val="en-US"/>
        </w:rPr>
        <w:t>N</w:t>
      </w:r>
      <w:r w:rsidRPr="0012765D">
        <w:rPr>
          <w:rFonts w:ascii="Times New Roman" w:hAnsi="Times New Roman"/>
          <w:sz w:val="24"/>
          <w:szCs w:val="24"/>
        </w:rPr>
        <w:t xml:space="preserve"> 1 к Указанию</w:t>
      </w:r>
      <w:r>
        <w:rPr>
          <w:rFonts w:ascii="Times New Roman" w:hAnsi="Times New Roman"/>
          <w:sz w:val="24"/>
          <w:szCs w:val="24"/>
        </w:rPr>
        <w:t xml:space="preserve"> изложить в следующей редакции:</w:t>
      </w:r>
    </w:p>
    <w:p w:rsidR="00CE15D2" w:rsidRPr="00CE15D2" w:rsidRDefault="0012765D" w:rsidP="00CE15D2">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w:t>
      </w:r>
      <w:r w:rsidR="00CE15D2" w:rsidRPr="00CE15D2">
        <w:rPr>
          <w:rFonts w:ascii="Times New Roman" w:eastAsia="Times New Roman" w:hAnsi="Times New Roman"/>
          <w:sz w:val="24"/>
          <w:szCs w:val="24"/>
          <w:lang w:eastAsia="ru-RU"/>
        </w:rPr>
        <w:t>2. Приднестровским республиканским банком не принимаются поврежденные денежные знаки (банкноты, казначейские билеты) иностранных государств (группы государств), являющиеся законными платежными средствами на территории соответствующего иностранного государства (группы государств), имеющие следующие дефекты или повреждения:</w:t>
      </w:r>
    </w:p>
    <w:p w:rsidR="00CE15D2" w:rsidRPr="00CE15D2" w:rsidRDefault="00CE15D2" w:rsidP="00CE15D2">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5D2">
        <w:rPr>
          <w:rFonts w:ascii="Times New Roman" w:eastAsia="Times New Roman" w:hAnsi="Times New Roman"/>
          <w:sz w:val="24"/>
          <w:szCs w:val="24"/>
          <w:lang w:eastAsia="ru-RU"/>
        </w:rPr>
        <w:t>а) разорванные на части и склеенные;</w:t>
      </w:r>
    </w:p>
    <w:p w:rsidR="00CE15D2" w:rsidRPr="00CE15D2" w:rsidRDefault="00CE15D2" w:rsidP="00CE15D2">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5D2">
        <w:rPr>
          <w:rFonts w:ascii="Times New Roman" w:eastAsia="Times New Roman" w:hAnsi="Times New Roman"/>
          <w:sz w:val="24"/>
          <w:szCs w:val="24"/>
          <w:lang w:eastAsia="ru-RU"/>
        </w:rPr>
        <w:t>б) изменившие первоначальную окраску или обесцвеченные;</w:t>
      </w:r>
    </w:p>
    <w:p w:rsidR="00CE15D2" w:rsidRPr="00CE15D2" w:rsidRDefault="00CE15D2" w:rsidP="00CE15D2">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5D2">
        <w:rPr>
          <w:rFonts w:ascii="Times New Roman" w:eastAsia="Times New Roman" w:hAnsi="Times New Roman"/>
          <w:sz w:val="24"/>
          <w:szCs w:val="24"/>
          <w:lang w:eastAsia="ru-RU"/>
        </w:rPr>
        <w:t xml:space="preserve">в) обожженные или прожженные; </w:t>
      </w:r>
    </w:p>
    <w:p w:rsidR="00CE15D2" w:rsidRPr="00CE15D2" w:rsidRDefault="00CE15D2" w:rsidP="00CE15D2">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5D2">
        <w:rPr>
          <w:rFonts w:ascii="Times New Roman" w:eastAsia="Times New Roman" w:hAnsi="Times New Roman"/>
          <w:sz w:val="24"/>
          <w:szCs w:val="24"/>
          <w:lang w:eastAsia="ru-RU"/>
        </w:rPr>
        <w:t>г) залитые краской, чернилами, маслом;</w:t>
      </w:r>
    </w:p>
    <w:p w:rsidR="00CE15D2" w:rsidRPr="00CE15D2" w:rsidRDefault="00CE15D2" w:rsidP="00CE15D2">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5D2">
        <w:rPr>
          <w:rFonts w:ascii="Times New Roman" w:eastAsia="Times New Roman" w:hAnsi="Times New Roman"/>
          <w:sz w:val="24"/>
          <w:szCs w:val="24"/>
          <w:lang w:eastAsia="ru-RU"/>
        </w:rPr>
        <w:t>д) имеющие пятна, за исключением пятен, указанных в подпункте г) и д) пункта 1 настоящих Правил;</w:t>
      </w:r>
    </w:p>
    <w:p w:rsidR="00CE15D2" w:rsidRPr="00CE15D2" w:rsidRDefault="00CE15D2" w:rsidP="00CE15D2">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5D2">
        <w:rPr>
          <w:rFonts w:ascii="Times New Roman" w:eastAsia="Times New Roman" w:hAnsi="Times New Roman"/>
          <w:sz w:val="24"/>
          <w:szCs w:val="24"/>
          <w:lang w:eastAsia="ru-RU"/>
        </w:rPr>
        <w:t>е) имеющие повреждения умышленного характера (изменены основные рисунки, в частности портреты людей, удалена защитная нить, в том числе видимых в ультрафиолетовых лучах);</w:t>
      </w:r>
    </w:p>
    <w:p w:rsidR="00CE15D2" w:rsidRPr="00CE15D2" w:rsidRDefault="00CE15D2" w:rsidP="00CE15D2">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5D2">
        <w:rPr>
          <w:rFonts w:ascii="Times New Roman" w:eastAsia="Times New Roman" w:hAnsi="Times New Roman"/>
          <w:sz w:val="24"/>
          <w:szCs w:val="24"/>
          <w:lang w:eastAsia="ru-RU"/>
        </w:rPr>
        <w:lastRenderedPageBreak/>
        <w:t xml:space="preserve">ж) банкноты, имеющие явный печатный брак (отсутствие или ненадлежащее расположение водяного знака или защитной нити, наличие </w:t>
      </w:r>
      <w:proofErr w:type="spellStart"/>
      <w:r w:rsidRPr="00CE15D2">
        <w:rPr>
          <w:rFonts w:ascii="Times New Roman" w:eastAsia="Times New Roman" w:hAnsi="Times New Roman"/>
          <w:sz w:val="24"/>
          <w:szCs w:val="24"/>
          <w:lang w:eastAsia="ru-RU"/>
        </w:rPr>
        <w:t>непропечатанного</w:t>
      </w:r>
      <w:proofErr w:type="spellEnd"/>
      <w:r w:rsidRPr="00CE15D2">
        <w:rPr>
          <w:rFonts w:ascii="Times New Roman" w:eastAsia="Times New Roman" w:hAnsi="Times New Roman"/>
          <w:sz w:val="24"/>
          <w:szCs w:val="24"/>
          <w:lang w:eastAsia="ru-RU"/>
        </w:rPr>
        <w:t xml:space="preserve"> или смазанного изображения);</w:t>
      </w:r>
    </w:p>
    <w:p w:rsidR="00CE15D2" w:rsidRPr="00CE15D2" w:rsidRDefault="00CE15D2" w:rsidP="00CE15D2">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5D2">
        <w:rPr>
          <w:rFonts w:ascii="Times New Roman" w:eastAsia="Times New Roman" w:hAnsi="Times New Roman"/>
          <w:sz w:val="24"/>
          <w:szCs w:val="24"/>
          <w:lang w:eastAsia="ru-RU"/>
        </w:rPr>
        <w:t xml:space="preserve">з) изменившие геометрические размеры более чем на </w:t>
      </w:r>
      <w:smartTag w:uri="urn:schemas-microsoft-com:office:smarttags" w:element="metricconverter">
        <w:smartTagPr>
          <w:attr w:name="ProductID" w:val="3 мм"/>
        </w:smartTagPr>
        <w:r w:rsidRPr="00CE15D2">
          <w:rPr>
            <w:rFonts w:ascii="Times New Roman" w:eastAsia="Times New Roman" w:hAnsi="Times New Roman"/>
            <w:sz w:val="24"/>
            <w:szCs w:val="24"/>
            <w:lang w:eastAsia="ru-RU"/>
          </w:rPr>
          <w:t>3 мм</w:t>
        </w:r>
      </w:smartTag>
      <w:r w:rsidRPr="00CE15D2">
        <w:rPr>
          <w:rFonts w:ascii="Times New Roman" w:eastAsia="Times New Roman" w:hAnsi="Times New Roman"/>
          <w:sz w:val="24"/>
          <w:szCs w:val="24"/>
          <w:lang w:eastAsia="ru-RU"/>
        </w:rPr>
        <w:t xml:space="preserve"> как в сторону уменьшения, так и в сторону увеличения;</w:t>
      </w:r>
    </w:p>
    <w:p w:rsidR="00CE15D2" w:rsidRPr="00CE15D2" w:rsidRDefault="00CE15D2" w:rsidP="00CE15D2">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5D2">
        <w:rPr>
          <w:rFonts w:ascii="Times New Roman" w:eastAsia="Times New Roman" w:hAnsi="Times New Roman"/>
          <w:sz w:val="24"/>
          <w:szCs w:val="24"/>
          <w:lang w:eastAsia="ru-RU"/>
        </w:rPr>
        <w:t xml:space="preserve">и) утратившие части любого размера; </w:t>
      </w:r>
    </w:p>
    <w:p w:rsidR="00CE15D2" w:rsidRPr="00442A5C" w:rsidRDefault="00CE15D2" w:rsidP="00CE15D2">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5D2">
        <w:rPr>
          <w:rFonts w:ascii="Times New Roman" w:eastAsia="Times New Roman" w:hAnsi="Times New Roman"/>
          <w:sz w:val="24"/>
          <w:szCs w:val="24"/>
          <w:lang w:eastAsia="ru-RU"/>
        </w:rPr>
        <w:t xml:space="preserve">к) имеющие прочие дефекты и повреждения, не указанные в настоящем пункте, за </w:t>
      </w:r>
      <w:r w:rsidRPr="00056A46">
        <w:rPr>
          <w:rFonts w:ascii="Times New Roman" w:eastAsia="Times New Roman" w:hAnsi="Times New Roman"/>
          <w:sz w:val="24"/>
          <w:szCs w:val="24"/>
          <w:lang w:eastAsia="ru-RU"/>
        </w:rPr>
        <w:t>исключением дефектов и повреждений, указанных в пункте 1 настоящих Правил.</w:t>
      </w:r>
      <w:r w:rsidR="00442A5C">
        <w:rPr>
          <w:rFonts w:ascii="Times New Roman" w:eastAsia="Times New Roman" w:hAnsi="Times New Roman"/>
          <w:sz w:val="24"/>
          <w:szCs w:val="24"/>
          <w:lang w:eastAsia="ru-RU"/>
        </w:rPr>
        <w:t>».</w:t>
      </w:r>
    </w:p>
    <w:p w:rsidR="00203D87" w:rsidRPr="00056A46" w:rsidRDefault="00203D87" w:rsidP="00CE15D2">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A7B3D" w:rsidRPr="001F6D95" w:rsidRDefault="009A7B3D" w:rsidP="009A7B3D">
      <w:pPr>
        <w:autoSpaceDE w:val="0"/>
        <w:autoSpaceDN w:val="0"/>
        <w:adjustRightInd w:val="0"/>
        <w:ind w:firstLine="709"/>
        <w:jc w:val="both"/>
        <w:rPr>
          <w:rFonts w:ascii="Times New Roman" w:eastAsia="Times New Roman" w:hAnsi="Times New Roman"/>
          <w:sz w:val="24"/>
          <w:szCs w:val="24"/>
        </w:rPr>
      </w:pPr>
      <w:r w:rsidRPr="00056A46">
        <w:rPr>
          <w:rFonts w:ascii="Times New Roman" w:eastAsia="Times New Roman" w:hAnsi="Times New Roman"/>
          <w:color w:val="000000"/>
          <w:sz w:val="24"/>
          <w:szCs w:val="24"/>
        </w:rPr>
        <w:t xml:space="preserve">2. Настоящее Указание вступает </w:t>
      </w:r>
      <w:r w:rsidRPr="00056A46">
        <w:rPr>
          <w:rFonts w:ascii="Times New Roman" w:eastAsia="Times New Roman" w:hAnsi="Times New Roman"/>
          <w:sz w:val="24"/>
          <w:szCs w:val="24"/>
        </w:rPr>
        <w:t>в силу по истечении 7 (семи) рабочих дней со дня официального опубликования.</w:t>
      </w:r>
    </w:p>
    <w:p w:rsidR="0012765D" w:rsidRDefault="0012765D" w:rsidP="00CE15D2">
      <w:pPr>
        <w:tabs>
          <w:tab w:val="left" w:pos="1134"/>
        </w:tabs>
        <w:autoSpaceDE w:val="0"/>
        <w:autoSpaceDN w:val="0"/>
        <w:adjustRightInd w:val="0"/>
        <w:ind w:firstLine="255"/>
        <w:jc w:val="both"/>
        <w:rPr>
          <w:rFonts w:ascii="Times New Roman" w:hAnsi="Times New Roman"/>
          <w:sz w:val="24"/>
          <w:szCs w:val="24"/>
        </w:rPr>
      </w:pPr>
    </w:p>
    <w:p w:rsidR="009A7B3D" w:rsidRDefault="009A7B3D" w:rsidP="00CE15D2">
      <w:pPr>
        <w:tabs>
          <w:tab w:val="left" w:pos="1134"/>
        </w:tabs>
        <w:autoSpaceDE w:val="0"/>
        <w:autoSpaceDN w:val="0"/>
        <w:adjustRightInd w:val="0"/>
        <w:ind w:firstLine="255"/>
        <w:jc w:val="both"/>
        <w:rPr>
          <w:rFonts w:ascii="Times New Roman" w:hAnsi="Times New Roman"/>
          <w:sz w:val="24"/>
          <w:szCs w:val="24"/>
        </w:rPr>
      </w:pPr>
    </w:p>
    <w:p w:rsidR="000F466E" w:rsidRPr="003674C0" w:rsidRDefault="000F466E" w:rsidP="000F466E">
      <w:pPr>
        <w:pStyle w:val="a3"/>
        <w:tabs>
          <w:tab w:val="left" w:pos="900"/>
          <w:tab w:val="left" w:pos="1134"/>
        </w:tabs>
        <w:spacing w:after="0" w:line="240" w:lineRule="auto"/>
        <w:ind w:left="0"/>
        <w:jc w:val="both"/>
        <w:rPr>
          <w:rFonts w:ascii="Times New Roman" w:eastAsia="Times New Roman" w:hAnsi="Times New Roman" w:cs="Times New Roman"/>
          <w:sz w:val="24"/>
          <w:szCs w:val="24"/>
        </w:rPr>
      </w:pPr>
      <w:r w:rsidRPr="003674C0">
        <w:rPr>
          <w:rFonts w:ascii="Times New Roman" w:eastAsia="Times New Roman" w:hAnsi="Times New Roman" w:cs="Times New Roman"/>
          <w:sz w:val="24"/>
          <w:szCs w:val="24"/>
        </w:rPr>
        <w:t xml:space="preserve">Председатель банка                                                                                                       В.С. </w:t>
      </w:r>
      <w:proofErr w:type="spellStart"/>
      <w:r w:rsidRPr="003674C0">
        <w:rPr>
          <w:rFonts w:ascii="Times New Roman" w:eastAsia="Times New Roman" w:hAnsi="Times New Roman" w:cs="Times New Roman"/>
          <w:sz w:val="24"/>
          <w:szCs w:val="24"/>
        </w:rPr>
        <w:t>Тидва</w:t>
      </w:r>
      <w:proofErr w:type="spellEnd"/>
    </w:p>
    <w:p w:rsidR="000F466E" w:rsidRDefault="000F466E" w:rsidP="000F466E">
      <w:pPr>
        <w:pStyle w:val="a3"/>
        <w:tabs>
          <w:tab w:val="left" w:pos="900"/>
          <w:tab w:val="left" w:pos="1134"/>
        </w:tabs>
        <w:spacing w:after="0" w:line="240" w:lineRule="auto"/>
        <w:ind w:left="0"/>
        <w:jc w:val="both"/>
        <w:rPr>
          <w:rFonts w:ascii="Times New Roman" w:eastAsia="Times New Roman" w:hAnsi="Times New Roman" w:cs="Times New Roman"/>
          <w:sz w:val="24"/>
          <w:szCs w:val="24"/>
        </w:rPr>
      </w:pPr>
    </w:p>
    <w:p w:rsidR="009A7B3D" w:rsidRPr="003674C0" w:rsidRDefault="009A7B3D" w:rsidP="000F466E">
      <w:pPr>
        <w:pStyle w:val="a3"/>
        <w:tabs>
          <w:tab w:val="left" w:pos="900"/>
          <w:tab w:val="left" w:pos="1134"/>
        </w:tabs>
        <w:spacing w:after="0" w:line="240" w:lineRule="auto"/>
        <w:ind w:left="0"/>
        <w:jc w:val="both"/>
        <w:rPr>
          <w:rFonts w:ascii="Times New Roman" w:eastAsia="Times New Roman" w:hAnsi="Times New Roman" w:cs="Times New Roman"/>
          <w:sz w:val="24"/>
          <w:szCs w:val="24"/>
        </w:rPr>
      </w:pPr>
    </w:p>
    <w:p w:rsidR="000F466E" w:rsidRDefault="000F466E" w:rsidP="000F466E">
      <w:pPr>
        <w:widowControl w:val="0"/>
        <w:tabs>
          <w:tab w:val="left" w:pos="1080"/>
        </w:tabs>
        <w:spacing w:after="0"/>
        <w:jc w:val="both"/>
        <w:rPr>
          <w:rFonts w:ascii="Times New Roman" w:eastAsia="Times New Roman" w:hAnsi="Times New Roman"/>
          <w:sz w:val="24"/>
          <w:szCs w:val="24"/>
        </w:rPr>
      </w:pPr>
      <w:r w:rsidRPr="003674C0">
        <w:rPr>
          <w:rFonts w:ascii="Times New Roman" w:eastAsia="Times New Roman" w:hAnsi="Times New Roman"/>
          <w:sz w:val="24"/>
          <w:szCs w:val="24"/>
        </w:rPr>
        <w:t>г. Тирасполь</w:t>
      </w:r>
    </w:p>
    <w:p w:rsidR="000F466E" w:rsidRDefault="00980CEE" w:rsidP="000F466E">
      <w:pPr>
        <w:widowControl w:val="0"/>
        <w:tabs>
          <w:tab w:val="left" w:pos="1080"/>
        </w:tabs>
        <w:spacing w:after="0"/>
        <w:jc w:val="both"/>
        <w:rPr>
          <w:rFonts w:ascii="Times New Roman" w:eastAsia="Times New Roman" w:hAnsi="Times New Roman"/>
          <w:sz w:val="24"/>
          <w:szCs w:val="24"/>
        </w:rPr>
      </w:pPr>
      <w:r>
        <w:rPr>
          <w:rFonts w:ascii="Times New Roman" w:eastAsia="Times New Roman" w:hAnsi="Times New Roman"/>
          <w:sz w:val="24"/>
          <w:szCs w:val="24"/>
        </w:rPr>
        <w:t>8 августа</w:t>
      </w:r>
      <w:r w:rsidR="000F466E">
        <w:rPr>
          <w:rFonts w:ascii="Times New Roman" w:eastAsia="Times New Roman" w:hAnsi="Times New Roman"/>
          <w:sz w:val="24"/>
          <w:szCs w:val="24"/>
        </w:rPr>
        <w:t xml:space="preserve"> 2019 года</w:t>
      </w:r>
    </w:p>
    <w:p w:rsidR="000F466E" w:rsidRPr="00890124" w:rsidRDefault="000F466E" w:rsidP="000F466E">
      <w:pPr>
        <w:widowControl w:val="0"/>
        <w:tabs>
          <w:tab w:val="left" w:pos="1080"/>
        </w:tabs>
        <w:spacing w:after="0"/>
        <w:jc w:val="both"/>
        <w:rPr>
          <w:rFonts w:ascii="Times New Roman" w:eastAsia="Times New Roman" w:hAnsi="Times New Roman"/>
          <w:sz w:val="24"/>
          <w:szCs w:val="24"/>
        </w:rPr>
      </w:pPr>
      <w:r>
        <w:rPr>
          <w:rFonts w:ascii="Times New Roman" w:eastAsia="Times New Roman" w:hAnsi="Times New Roman"/>
          <w:sz w:val="24"/>
          <w:szCs w:val="24"/>
          <w:lang w:val="en-US"/>
        </w:rPr>
        <w:t>N</w:t>
      </w:r>
      <w:r w:rsidR="00F02EB9">
        <w:rPr>
          <w:rFonts w:ascii="Times New Roman" w:eastAsia="Times New Roman" w:hAnsi="Times New Roman"/>
          <w:sz w:val="24"/>
          <w:szCs w:val="24"/>
        </w:rPr>
        <w:t xml:space="preserve"> </w:t>
      </w:r>
      <w:r w:rsidR="00980CEE">
        <w:rPr>
          <w:rFonts w:ascii="Times New Roman" w:eastAsia="Times New Roman" w:hAnsi="Times New Roman"/>
          <w:sz w:val="24"/>
          <w:szCs w:val="24"/>
        </w:rPr>
        <w:t xml:space="preserve">1175 </w:t>
      </w:r>
      <w:r>
        <w:rPr>
          <w:rFonts w:ascii="Times New Roman" w:eastAsia="Times New Roman" w:hAnsi="Times New Roman"/>
          <w:sz w:val="24"/>
          <w:szCs w:val="24"/>
        </w:rPr>
        <w:t>-У</w:t>
      </w:r>
    </w:p>
    <w:sectPr w:rsidR="000F466E" w:rsidRPr="00890124" w:rsidSect="00A47F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D4C88"/>
    <w:multiLevelType w:val="hybridMultilevel"/>
    <w:tmpl w:val="9418E534"/>
    <w:lvl w:ilvl="0" w:tplc="B5F63FC0">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146E4B"/>
    <w:multiLevelType w:val="hybridMultilevel"/>
    <w:tmpl w:val="E6EC8BE4"/>
    <w:lvl w:ilvl="0" w:tplc="45C047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3576EB"/>
    <w:multiLevelType w:val="hybridMultilevel"/>
    <w:tmpl w:val="CEC8449E"/>
    <w:lvl w:ilvl="0" w:tplc="D3E48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6320E6F"/>
    <w:multiLevelType w:val="hybridMultilevel"/>
    <w:tmpl w:val="595A54E8"/>
    <w:lvl w:ilvl="0" w:tplc="A3B83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compat/>
  <w:rsids>
    <w:rsidRoot w:val="00784349"/>
    <w:rsid w:val="00016688"/>
    <w:rsid w:val="00037D00"/>
    <w:rsid w:val="00056A46"/>
    <w:rsid w:val="000C1B91"/>
    <w:rsid w:val="000F466E"/>
    <w:rsid w:val="0011606C"/>
    <w:rsid w:val="0012765D"/>
    <w:rsid w:val="002031CB"/>
    <w:rsid w:val="00203D87"/>
    <w:rsid w:val="002C3A17"/>
    <w:rsid w:val="002D612B"/>
    <w:rsid w:val="00442A5C"/>
    <w:rsid w:val="0045035F"/>
    <w:rsid w:val="0048169E"/>
    <w:rsid w:val="005A6A2C"/>
    <w:rsid w:val="005B261F"/>
    <w:rsid w:val="005B35DE"/>
    <w:rsid w:val="00784349"/>
    <w:rsid w:val="007D41B2"/>
    <w:rsid w:val="007D600E"/>
    <w:rsid w:val="00883516"/>
    <w:rsid w:val="008E1B6B"/>
    <w:rsid w:val="009053EA"/>
    <w:rsid w:val="00912CA3"/>
    <w:rsid w:val="009764DF"/>
    <w:rsid w:val="00980CEE"/>
    <w:rsid w:val="00996779"/>
    <w:rsid w:val="009A7B3D"/>
    <w:rsid w:val="00A47FD6"/>
    <w:rsid w:val="00AA1AD1"/>
    <w:rsid w:val="00C95D5C"/>
    <w:rsid w:val="00CC3823"/>
    <w:rsid w:val="00CE15D2"/>
    <w:rsid w:val="00E373B4"/>
    <w:rsid w:val="00E5278B"/>
    <w:rsid w:val="00E66AE2"/>
    <w:rsid w:val="00F02EB9"/>
    <w:rsid w:val="00F35F3D"/>
    <w:rsid w:val="00FE25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CA3"/>
    <w:pPr>
      <w:spacing w:after="200" w:line="276" w:lineRule="auto"/>
      <w:ind w:left="720"/>
      <w:contextualSpacing/>
    </w:pPr>
    <w:rPr>
      <w:rFonts w:asciiTheme="minorHAnsi" w:eastAsiaTheme="minorEastAsia" w:hAnsiTheme="minorHAnsi" w:cstheme="minorBidi"/>
      <w:lang w:eastAsia="ru-RU"/>
    </w:rPr>
  </w:style>
  <w:style w:type="paragraph" w:styleId="a4">
    <w:name w:val="Balloon Text"/>
    <w:basedOn w:val="a"/>
    <w:link w:val="a5"/>
    <w:uiPriority w:val="99"/>
    <w:semiHidden/>
    <w:unhideWhenUsed/>
    <w:rsid w:val="00442A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2A5C"/>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u158</dc:creator>
  <cp:lastModifiedBy>u083</cp:lastModifiedBy>
  <cp:revision>3</cp:revision>
  <cp:lastPrinted>2019-08-09T13:26:00Z</cp:lastPrinted>
  <dcterms:created xsi:type="dcterms:W3CDTF">2019-08-26T10:57:00Z</dcterms:created>
  <dcterms:modified xsi:type="dcterms:W3CDTF">2019-08-26T12:45:00Z</dcterms:modified>
</cp:coreProperties>
</file>