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88" w:rsidRDefault="009F2D88"/>
    <w:tbl>
      <w:tblPr>
        <w:tblW w:w="9729" w:type="dxa"/>
        <w:jc w:val="center"/>
        <w:tblInd w:w="-106" w:type="dxa"/>
        <w:tblLayout w:type="fixed"/>
        <w:tblLook w:val="0000"/>
      </w:tblPr>
      <w:tblGrid>
        <w:gridCol w:w="3742"/>
        <w:gridCol w:w="1684"/>
        <w:gridCol w:w="4303"/>
      </w:tblGrid>
      <w:tr w:rsidR="00C03150" w:rsidRPr="002167E0" w:rsidTr="00C5726E">
        <w:trPr>
          <w:trHeight w:val="1148"/>
          <w:jc w:val="center"/>
        </w:trPr>
        <w:tc>
          <w:tcPr>
            <w:tcW w:w="3742" w:type="dxa"/>
            <w:vAlign w:val="center"/>
          </w:tcPr>
          <w:p w:rsidR="00C03150" w:rsidRPr="002167E0" w:rsidRDefault="00C03150" w:rsidP="001819DD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>БАНКА РЕПУБЛИКАНЭ</w:t>
            </w:r>
          </w:p>
          <w:p w:rsidR="00C03150" w:rsidRPr="002167E0" w:rsidRDefault="00C03150" w:rsidP="001819DD">
            <w:pPr>
              <w:jc w:val="center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>НИСТРЯНЭ</w:t>
            </w:r>
          </w:p>
          <w:p w:rsidR="00C03150" w:rsidRPr="002167E0" w:rsidRDefault="00C03150" w:rsidP="001819DD">
            <w:pPr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684" w:type="dxa"/>
          </w:tcPr>
          <w:p w:rsidR="00C03150" w:rsidRPr="002167E0" w:rsidRDefault="00544F5B" w:rsidP="001819D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661670" cy="700405"/>
                  <wp:effectExtent l="19050" t="0" r="5080" b="0"/>
                  <wp:docPr id="2" name="Рисунок 1" descr="Герб ПМР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ПМР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:rsidR="00C03150" w:rsidRPr="002167E0" w:rsidRDefault="00C03150" w:rsidP="001819DD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>ПРИДН</w:t>
            </w:r>
            <w:proofErr w:type="gramStart"/>
            <w:r w:rsidRPr="002167E0">
              <w:rPr>
                <w:sz w:val="24"/>
                <w:szCs w:val="24"/>
              </w:rPr>
              <w:t>I</w:t>
            </w:r>
            <w:proofErr w:type="gramEnd"/>
            <w:r w:rsidRPr="002167E0">
              <w:rPr>
                <w:sz w:val="24"/>
                <w:szCs w:val="24"/>
              </w:rPr>
              <w:t>СТРОВСЬКИЙ</w:t>
            </w:r>
          </w:p>
          <w:p w:rsidR="00C03150" w:rsidRPr="002167E0" w:rsidRDefault="00C03150" w:rsidP="001819DD">
            <w:pPr>
              <w:keepNext/>
              <w:jc w:val="center"/>
              <w:outlineLvl w:val="0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>РЕСПУБЛ</w:t>
            </w:r>
            <w:proofErr w:type="gramStart"/>
            <w:r w:rsidRPr="002167E0">
              <w:rPr>
                <w:sz w:val="24"/>
                <w:szCs w:val="24"/>
              </w:rPr>
              <w:t>I</w:t>
            </w:r>
            <w:proofErr w:type="gramEnd"/>
            <w:r w:rsidRPr="002167E0">
              <w:rPr>
                <w:sz w:val="24"/>
                <w:szCs w:val="24"/>
              </w:rPr>
              <w:t>КАНСЬКИЙ БАНК</w:t>
            </w:r>
          </w:p>
          <w:p w:rsidR="00C03150" w:rsidRPr="002167E0" w:rsidRDefault="00C03150" w:rsidP="001819DD">
            <w:pPr>
              <w:jc w:val="center"/>
              <w:rPr>
                <w:sz w:val="24"/>
                <w:szCs w:val="24"/>
              </w:rPr>
            </w:pPr>
          </w:p>
        </w:tc>
      </w:tr>
      <w:tr w:rsidR="00C03150" w:rsidRPr="002167E0" w:rsidTr="00C5726E">
        <w:trPr>
          <w:cantSplit/>
          <w:trHeight w:val="1032"/>
          <w:jc w:val="center"/>
        </w:trPr>
        <w:tc>
          <w:tcPr>
            <w:tcW w:w="9729" w:type="dxa"/>
            <w:gridSpan w:val="3"/>
          </w:tcPr>
          <w:p w:rsidR="00C03150" w:rsidRPr="002167E0" w:rsidRDefault="00C03150" w:rsidP="001819DD">
            <w:pPr>
              <w:keepNext/>
              <w:spacing w:before="120"/>
              <w:jc w:val="center"/>
              <w:outlineLvl w:val="0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>ПРИДНЕСТРОВСКИЙ РЕСПУБЛИКАНСКИЙ</w:t>
            </w:r>
          </w:p>
          <w:p w:rsidR="00C03150" w:rsidRPr="002167E0" w:rsidRDefault="00C03150" w:rsidP="001819DD">
            <w:pPr>
              <w:keepNext/>
              <w:outlineLvl w:val="0"/>
              <w:rPr>
                <w:sz w:val="24"/>
                <w:szCs w:val="24"/>
              </w:rPr>
            </w:pPr>
            <w:r w:rsidRPr="002167E0">
              <w:rPr>
                <w:sz w:val="24"/>
                <w:szCs w:val="24"/>
              </w:rPr>
              <w:t xml:space="preserve">                                                                     БАНК</w:t>
            </w:r>
          </w:p>
          <w:p w:rsidR="00C03150" w:rsidRPr="002167E0" w:rsidRDefault="00C03150" w:rsidP="001819DD">
            <w:pPr>
              <w:jc w:val="center"/>
              <w:rPr>
                <w:sz w:val="24"/>
                <w:szCs w:val="24"/>
              </w:rPr>
            </w:pPr>
          </w:p>
        </w:tc>
      </w:tr>
    </w:tbl>
    <w:p w:rsidR="00C03150" w:rsidRPr="002167E0" w:rsidRDefault="00C03150" w:rsidP="002167E0">
      <w:pPr>
        <w:rPr>
          <w:sz w:val="24"/>
          <w:szCs w:val="24"/>
        </w:rPr>
      </w:pPr>
    </w:p>
    <w:p w:rsidR="00C03150" w:rsidRPr="002167E0" w:rsidRDefault="00C5726E" w:rsidP="00C5726E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 </w:t>
      </w:r>
      <w:r w:rsidR="00C03150" w:rsidRPr="002167E0">
        <w:rPr>
          <w:sz w:val="24"/>
          <w:szCs w:val="24"/>
        </w:rPr>
        <w:t>УКАЗАНИЕ</w:t>
      </w:r>
    </w:p>
    <w:p w:rsidR="00C03150" w:rsidRPr="00820A5A" w:rsidRDefault="00C03150" w:rsidP="002167E0">
      <w:pPr>
        <w:jc w:val="center"/>
        <w:rPr>
          <w:sz w:val="28"/>
          <w:szCs w:val="28"/>
        </w:rPr>
      </w:pPr>
    </w:p>
    <w:p w:rsidR="00C03150" w:rsidRPr="002167E0" w:rsidRDefault="00C04C29" w:rsidP="00486056">
      <w:pPr>
        <w:jc w:val="center"/>
        <w:rPr>
          <w:sz w:val="24"/>
          <w:szCs w:val="24"/>
        </w:rPr>
      </w:pPr>
      <w:r w:rsidRPr="00C04C29">
        <w:rPr>
          <w:sz w:val="24"/>
          <w:szCs w:val="24"/>
        </w:rPr>
        <w:t>О внесении изменений</w:t>
      </w:r>
      <w:r w:rsidR="00C03150" w:rsidRPr="002167E0">
        <w:rPr>
          <w:sz w:val="24"/>
          <w:szCs w:val="24"/>
        </w:rPr>
        <w:t xml:space="preserve"> </w:t>
      </w:r>
      <w:r w:rsidR="00486056">
        <w:rPr>
          <w:sz w:val="24"/>
          <w:szCs w:val="24"/>
        </w:rPr>
        <w:t xml:space="preserve">и дополнения </w:t>
      </w:r>
      <w:r w:rsidR="00C03150" w:rsidRPr="002167E0">
        <w:rPr>
          <w:sz w:val="24"/>
          <w:szCs w:val="24"/>
        </w:rPr>
        <w:t>в Положение Приднестровского республиканского банка</w:t>
      </w:r>
      <w:r w:rsidR="00486056">
        <w:rPr>
          <w:sz w:val="24"/>
          <w:szCs w:val="24"/>
        </w:rPr>
        <w:t xml:space="preserve"> </w:t>
      </w:r>
      <w:r w:rsidR="00C03150" w:rsidRPr="002167E0">
        <w:rPr>
          <w:sz w:val="24"/>
          <w:szCs w:val="24"/>
        </w:rPr>
        <w:t>от 25 апреля 2007 года N 72-П</w:t>
      </w:r>
    </w:p>
    <w:p w:rsidR="00C03150" w:rsidRPr="002167E0" w:rsidRDefault="00C03150" w:rsidP="00486056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«О порядке эмиссии банковских карт и об операциях,</w:t>
      </w:r>
    </w:p>
    <w:p w:rsidR="00C03150" w:rsidRPr="002167E0" w:rsidRDefault="00C03150" w:rsidP="00486056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совершаемых с использованием платежных карт»</w:t>
      </w:r>
    </w:p>
    <w:p w:rsidR="00C03150" w:rsidRPr="002167E0" w:rsidRDefault="00C03150" w:rsidP="00486056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(Регистрационный N 3945 от 31 мая 2007 года) (САЗ 07-23)</w:t>
      </w:r>
    </w:p>
    <w:p w:rsidR="00C03150" w:rsidRPr="00820A5A" w:rsidRDefault="00C03150" w:rsidP="002167E0">
      <w:pPr>
        <w:jc w:val="center"/>
        <w:rPr>
          <w:sz w:val="28"/>
          <w:szCs w:val="28"/>
        </w:rPr>
      </w:pPr>
    </w:p>
    <w:p w:rsidR="00C03150" w:rsidRPr="002167E0" w:rsidRDefault="00C03150" w:rsidP="002167E0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Утверждено Решением правления</w:t>
      </w:r>
    </w:p>
    <w:p w:rsidR="00C03150" w:rsidRPr="002167E0" w:rsidRDefault="00C03150" w:rsidP="002167E0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Приднестровского республиканского банка</w:t>
      </w:r>
    </w:p>
    <w:p w:rsidR="00C03150" w:rsidRPr="002167E0" w:rsidRDefault="00C03150" w:rsidP="002167E0">
      <w:pPr>
        <w:jc w:val="center"/>
        <w:rPr>
          <w:sz w:val="24"/>
          <w:szCs w:val="24"/>
        </w:rPr>
      </w:pPr>
      <w:r w:rsidRPr="002167E0">
        <w:rPr>
          <w:sz w:val="24"/>
          <w:szCs w:val="24"/>
        </w:rPr>
        <w:t xml:space="preserve">Протокол N </w:t>
      </w:r>
      <w:r w:rsidR="00D86379">
        <w:rPr>
          <w:sz w:val="24"/>
          <w:szCs w:val="24"/>
        </w:rPr>
        <w:t>17</w:t>
      </w:r>
      <w:r w:rsidR="00544F5B">
        <w:rPr>
          <w:sz w:val="24"/>
          <w:szCs w:val="24"/>
        </w:rPr>
        <w:t xml:space="preserve"> от </w:t>
      </w:r>
      <w:r w:rsidR="00D86379">
        <w:rPr>
          <w:sz w:val="24"/>
          <w:szCs w:val="24"/>
        </w:rPr>
        <w:t>14.05.</w:t>
      </w:r>
      <w:r w:rsidR="00544F5B">
        <w:rPr>
          <w:sz w:val="24"/>
          <w:szCs w:val="24"/>
        </w:rPr>
        <w:t>201</w:t>
      </w:r>
      <w:r w:rsidR="00544F5B" w:rsidRPr="00045D18">
        <w:rPr>
          <w:sz w:val="24"/>
          <w:szCs w:val="24"/>
        </w:rPr>
        <w:t>9</w:t>
      </w:r>
      <w:r w:rsidRPr="002167E0">
        <w:rPr>
          <w:sz w:val="24"/>
          <w:szCs w:val="24"/>
        </w:rPr>
        <w:t xml:space="preserve"> года</w:t>
      </w:r>
    </w:p>
    <w:p w:rsidR="00C03150" w:rsidRPr="00820A5A" w:rsidRDefault="00C03150" w:rsidP="002167E0">
      <w:pPr>
        <w:jc w:val="center"/>
        <w:rPr>
          <w:sz w:val="28"/>
          <w:szCs w:val="28"/>
        </w:rPr>
      </w:pPr>
    </w:p>
    <w:p w:rsidR="00C03150" w:rsidRPr="002167E0" w:rsidRDefault="00C03150" w:rsidP="00820A5A">
      <w:pPr>
        <w:adjustRightInd w:val="0"/>
        <w:ind w:firstLine="567"/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Зарегистрировано Министерством юстиции</w:t>
      </w:r>
    </w:p>
    <w:p w:rsidR="00C03150" w:rsidRPr="002167E0" w:rsidRDefault="00C03150" w:rsidP="002167E0">
      <w:pPr>
        <w:adjustRightInd w:val="0"/>
        <w:jc w:val="center"/>
        <w:rPr>
          <w:sz w:val="24"/>
          <w:szCs w:val="24"/>
        </w:rPr>
      </w:pPr>
      <w:r w:rsidRPr="002167E0">
        <w:rPr>
          <w:sz w:val="24"/>
          <w:szCs w:val="24"/>
        </w:rPr>
        <w:t>Приднестровской Молдавской Республики</w:t>
      </w:r>
    </w:p>
    <w:p w:rsidR="00C03150" w:rsidRPr="002167E0" w:rsidRDefault="00C03150" w:rsidP="002167E0">
      <w:pPr>
        <w:adjustRightInd w:val="0"/>
        <w:jc w:val="center"/>
        <w:rPr>
          <w:sz w:val="24"/>
          <w:szCs w:val="24"/>
        </w:rPr>
      </w:pPr>
      <w:proofErr w:type="gramStart"/>
      <w:r w:rsidRPr="002167E0">
        <w:rPr>
          <w:sz w:val="24"/>
          <w:szCs w:val="24"/>
        </w:rPr>
        <w:t>Регистрационный</w:t>
      </w:r>
      <w:proofErr w:type="gramEnd"/>
      <w:r w:rsidRPr="002167E0">
        <w:rPr>
          <w:sz w:val="24"/>
          <w:szCs w:val="24"/>
        </w:rPr>
        <w:t xml:space="preserve"> N </w:t>
      </w:r>
      <w:r w:rsidR="00D86379">
        <w:rPr>
          <w:sz w:val="24"/>
          <w:szCs w:val="24"/>
        </w:rPr>
        <w:t>8924</w:t>
      </w:r>
      <w:r w:rsidR="00544F5B">
        <w:rPr>
          <w:sz w:val="24"/>
          <w:szCs w:val="24"/>
        </w:rPr>
        <w:t xml:space="preserve"> от </w:t>
      </w:r>
      <w:r w:rsidR="00D86379">
        <w:rPr>
          <w:sz w:val="24"/>
          <w:szCs w:val="24"/>
        </w:rPr>
        <w:t>19.06.</w:t>
      </w:r>
      <w:r w:rsidR="00544F5B">
        <w:rPr>
          <w:sz w:val="24"/>
          <w:szCs w:val="24"/>
        </w:rPr>
        <w:t>201</w:t>
      </w:r>
      <w:r w:rsidR="00544F5B" w:rsidRPr="00544F5B">
        <w:rPr>
          <w:sz w:val="24"/>
          <w:szCs w:val="24"/>
        </w:rPr>
        <w:t>9</w:t>
      </w:r>
      <w:r>
        <w:rPr>
          <w:sz w:val="24"/>
          <w:szCs w:val="24"/>
        </w:rPr>
        <w:t xml:space="preserve"> года</w:t>
      </w:r>
    </w:p>
    <w:p w:rsidR="00C03150" w:rsidRPr="002167E0" w:rsidRDefault="00C03150" w:rsidP="002167E0">
      <w:pPr>
        <w:adjustRightInd w:val="0"/>
        <w:jc w:val="center"/>
        <w:rPr>
          <w:sz w:val="24"/>
          <w:szCs w:val="24"/>
        </w:rPr>
      </w:pPr>
    </w:p>
    <w:p w:rsidR="00C03150" w:rsidRPr="002167E0" w:rsidRDefault="00C03150" w:rsidP="00C622E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2167E0">
        <w:rPr>
          <w:sz w:val="24"/>
          <w:szCs w:val="24"/>
        </w:rPr>
        <w:t>Настоящее Указание разработано в соответствии с Законом Приднестровской Молдавской Республики от 7 мая 2007 года N 212-З-IV «О центральном банке Приднестровской Молдавской Республики» (САЗ 07-20)</w:t>
      </w:r>
      <w:r w:rsidR="00544F5B" w:rsidRPr="00544F5B">
        <w:rPr>
          <w:sz w:val="24"/>
          <w:szCs w:val="24"/>
        </w:rPr>
        <w:t xml:space="preserve"> </w:t>
      </w:r>
      <w:r w:rsidR="00544F5B" w:rsidRPr="00E73148">
        <w:rPr>
          <w:sz w:val="24"/>
          <w:szCs w:val="24"/>
        </w:rPr>
        <w:t>в действующей редакции</w:t>
      </w:r>
      <w:r w:rsidRPr="002167E0">
        <w:rPr>
          <w:sz w:val="24"/>
          <w:szCs w:val="24"/>
        </w:rPr>
        <w:t>, Законом Приднестровской Молдавской Республики от 1 декабря 1993 года «О банках и банковской деятельности в Приднестровской Молдавской Республике» (СЗМР 93-2)</w:t>
      </w:r>
      <w:r w:rsidR="00544F5B" w:rsidRPr="00544F5B">
        <w:rPr>
          <w:sz w:val="24"/>
          <w:szCs w:val="24"/>
        </w:rPr>
        <w:t xml:space="preserve"> </w:t>
      </w:r>
      <w:r w:rsidR="00544F5B" w:rsidRPr="00E73148">
        <w:rPr>
          <w:sz w:val="24"/>
          <w:szCs w:val="24"/>
        </w:rPr>
        <w:t>в действующей редакции</w:t>
      </w:r>
      <w:r w:rsidRPr="002167E0">
        <w:rPr>
          <w:sz w:val="24"/>
          <w:szCs w:val="24"/>
        </w:rPr>
        <w:t xml:space="preserve">. </w:t>
      </w:r>
    </w:p>
    <w:p w:rsidR="00C03150" w:rsidRPr="002167E0" w:rsidRDefault="00C03150" w:rsidP="00C622E2">
      <w:pPr>
        <w:adjustRightInd w:val="0"/>
        <w:ind w:left="720" w:right="-7" w:firstLine="540"/>
        <w:jc w:val="both"/>
        <w:rPr>
          <w:sz w:val="24"/>
          <w:szCs w:val="24"/>
        </w:rPr>
      </w:pPr>
    </w:p>
    <w:p w:rsidR="00C03150" w:rsidRPr="002167E0" w:rsidRDefault="00C03150" w:rsidP="00C622E2">
      <w:pPr>
        <w:adjustRightInd w:val="0"/>
        <w:ind w:firstLine="540"/>
        <w:jc w:val="both"/>
        <w:rPr>
          <w:sz w:val="24"/>
          <w:szCs w:val="24"/>
        </w:rPr>
      </w:pPr>
      <w:r w:rsidRPr="002167E0">
        <w:rPr>
          <w:sz w:val="24"/>
          <w:szCs w:val="24"/>
        </w:rPr>
        <w:t xml:space="preserve">1. </w:t>
      </w:r>
      <w:proofErr w:type="gramStart"/>
      <w:r w:rsidRPr="002167E0">
        <w:rPr>
          <w:sz w:val="24"/>
          <w:szCs w:val="24"/>
        </w:rPr>
        <w:t xml:space="preserve">Внести в Положение Приднестровского республиканского банка от 25 апреля </w:t>
      </w:r>
      <w:r w:rsidRPr="002167E0">
        <w:rPr>
          <w:sz w:val="24"/>
          <w:szCs w:val="24"/>
        </w:rPr>
        <w:br/>
        <w:t xml:space="preserve">2007 года N 72-П «О порядке эмиссии банковских карт и об операциях, совершаемых с использованием платежных карт» (Регистрационный N 3945 от 31 мая 2007 года) </w:t>
      </w:r>
      <w:r w:rsidRPr="002167E0">
        <w:rPr>
          <w:sz w:val="24"/>
          <w:szCs w:val="24"/>
        </w:rPr>
        <w:br/>
        <w:t>(САЗ 07-23) с изменениями и дополнениями, внесенными указаниями Приднестровского республиканского банка от 3 марта 2011 года N 442-У (Регистрационный N 5600 от</w:t>
      </w:r>
      <w:proofErr w:type="gramEnd"/>
      <w:r w:rsidRPr="002167E0">
        <w:rPr>
          <w:sz w:val="24"/>
          <w:szCs w:val="24"/>
        </w:rPr>
        <w:t xml:space="preserve"> </w:t>
      </w:r>
      <w:r w:rsidRPr="002167E0">
        <w:rPr>
          <w:sz w:val="24"/>
          <w:szCs w:val="24"/>
        </w:rPr>
        <w:br/>
      </w:r>
      <w:proofErr w:type="gramStart"/>
      <w:r w:rsidRPr="002167E0">
        <w:rPr>
          <w:sz w:val="24"/>
          <w:szCs w:val="24"/>
        </w:rPr>
        <w:t>19 апреля 2011 г</w:t>
      </w:r>
      <w:r w:rsidR="009F2D88">
        <w:rPr>
          <w:sz w:val="24"/>
          <w:szCs w:val="24"/>
        </w:rPr>
        <w:t>ода) (САЗ 11-16);</w:t>
      </w:r>
      <w:r w:rsidRPr="002167E0">
        <w:rPr>
          <w:sz w:val="24"/>
          <w:szCs w:val="24"/>
        </w:rPr>
        <w:t xml:space="preserve"> от 5 марта 2012 года N 518-У (Регистрационный N 5971 от 12 апреля 2012 года) (САЗ 12-16)</w:t>
      </w:r>
      <w:r w:rsidR="00B12944">
        <w:rPr>
          <w:sz w:val="24"/>
          <w:szCs w:val="24"/>
        </w:rPr>
        <w:t>;</w:t>
      </w:r>
      <w:r w:rsidRPr="002167E0">
        <w:rPr>
          <w:sz w:val="24"/>
          <w:szCs w:val="24"/>
        </w:rPr>
        <w:t xml:space="preserve"> от 30 января 2013 года N 660-У (Регистрационный N 6336 от </w:t>
      </w:r>
      <w:r w:rsidR="00B12944">
        <w:rPr>
          <w:sz w:val="24"/>
          <w:szCs w:val="24"/>
        </w:rPr>
        <w:t>12 марта 2013 года) (САЗ 13-10);</w:t>
      </w:r>
      <w:r w:rsidRPr="002167E0">
        <w:rPr>
          <w:sz w:val="24"/>
          <w:szCs w:val="24"/>
        </w:rPr>
        <w:t xml:space="preserve"> от 25 декабря 2013 года N 747-У (Регистрационный </w:t>
      </w:r>
      <w:r w:rsidRPr="002167E0">
        <w:rPr>
          <w:sz w:val="24"/>
          <w:szCs w:val="24"/>
        </w:rPr>
        <w:br/>
        <w:t>N 6680 от 22 января 2014 года) (САЗ 14-4)</w:t>
      </w:r>
      <w:r w:rsidR="00B12944">
        <w:rPr>
          <w:sz w:val="24"/>
          <w:szCs w:val="24"/>
        </w:rPr>
        <w:t>;</w:t>
      </w:r>
      <w:proofErr w:type="gramEnd"/>
      <w:r w:rsidRPr="002167E0">
        <w:rPr>
          <w:sz w:val="24"/>
          <w:szCs w:val="24"/>
        </w:rPr>
        <w:t xml:space="preserve"> </w:t>
      </w:r>
      <w:proofErr w:type="gramStart"/>
      <w:r w:rsidRPr="002167E0">
        <w:rPr>
          <w:sz w:val="24"/>
          <w:szCs w:val="24"/>
        </w:rPr>
        <w:t>от 4 февраля 2015 года N 832-У (Регистрационный N 7020 от 1</w:t>
      </w:r>
      <w:r w:rsidR="00B12944">
        <w:rPr>
          <w:sz w:val="24"/>
          <w:szCs w:val="24"/>
        </w:rPr>
        <w:t>3 февраля 2015 года) (САЗ 15-7);</w:t>
      </w:r>
      <w:r w:rsidRPr="002167E0">
        <w:rPr>
          <w:sz w:val="24"/>
          <w:szCs w:val="24"/>
        </w:rPr>
        <w:t xml:space="preserve"> от 15 июня 2015 года </w:t>
      </w:r>
      <w:r w:rsidR="000954ED">
        <w:rPr>
          <w:sz w:val="24"/>
          <w:szCs w:val="24"/>
        </w:rPr>
        <w:br/>
      </w:r>
      <w:r w:rsidRPr="002167E0">
        <w:rPr>
          <w:sz w:val="24"/>
          <w:szCs w:val="24"/>
        </w:rPr>
        <w:t>N 851-У (Регистрационный N 7169 о</w:t>
      </w:r>
      <w:r w:rsidR="00B12944">
        <w:rPr>
          <w:sz w:val="24"/>
          <w:szCs w:val="24"/>
        </w:rPr>
        <w:t>т 8 июля 2015 года) (САЗ 15-28);</w:t>
      </w:r>
      <w:r w:rsidRPr="002167E0">
        <w:rPr>
          <w:sz w:val="24"/>
          <w:szCs w:val="24"/>
        </w:rPr>
        <w:t xml:space="preserve"> от 25 декабря 2015 года </w:t>
      </w:r>
      <w:r w:rsidRPr="002167E0">
        <w:rPr>
          <w:sz w:val="24"/>
          <w:szCs w:val="24"/>
        </w:rPr>
        <w:br/>
        <w:t xml:space="preserve">N 888-У (Регистрационный N 7332 от </w:t>
      </w:r>
      <w:r w:rsidR="00B12944">
        <w:rPr>
          <w:sz w:val="24"/>
          <w:szCs w:val="24"/>
        </w:rPr>
        <w:t>14 января 2016 года) (САЗ 16-2);</w:t>
      </w:r>
      <w:proofErr w:type="gramEnd"/>
      <w:r w:rsidRPr="002167E0">
        <w:rPr>
          <w:sz w:val="24"/>
          <w:szCs w:val="24"/>
        </w:rPr>
        <w:t xml:space="preserve"> </w:t>
      </w:r>
      <w:proofErr w:type="gramStart"/>
      <w:r w:rsidRPr="002167E0">
        <w:rPr>
          <w:sz w:val="24"/>
          <w:szCs w:val="24"/>
        </w:rPr>
        <w:t xml:space="preserve">от 05 октября </w:t>
      </w:r>
      <w:r w:rsidRPr="002167E0">
        <w:rPr>
          <w:sz w:val="24"/>
          <w:szCs w:val="24"/>
        </w:rPr>
        <w:br/>
        <w:t>2016 года N 932-У (Регистрационный N 7618 от 18</w:t>
      </w:r>
      <w:r w:rsidR="00612B20">
        <w:rPr>
          <w:sz w:val="24"/>
          <w:szCs w:val="24"/>
        </w:rPr>
        <w:t xml:space="preserve"> октября 2016 года) (САЗ 16-42);</w:t>
      </w:r>
      <w:r w:rsidRPr="002167E0">
        <w:rPr>
          <w:sz w:val="24"/>
          <w:szCs w:val="24"/>
        </w:rPr>
        <w:t xml:space="preserve"> </w:t>
      </w:r>
      <w:r w:rsidR="000954ED">
        <w:rPr>
          <w:sz w:val="24"/>
          <w:szCs w:val="24"/>
        </w:rPr>
        <w:br/>
      </w:r>
      <w:r w:rsidRPr="002167E0">
        <w:rPr>
          <w:sz w:val="24"/>
          <w:szCs w:val="24"/>
        </w:rPr>
        <w:t xml:space="preserve">от 23 ноября 2016 года </w:t>
      </w:r>
      <w:r w:rsidRPr="002167E0">
        <w:rPr>
          <w:sz w:val="24"/>
          <w:szCs w:val="24"/>
          <w:lang w:val="en-US"/>
        </w:rPr>
        <w:t>N</w:t>
      </w:r>
      <w:r w:rsidRPr="002167E0">
        <w:rPr>
          <w:sz w:val="24"/>
          <w:szCs w:val="24"/>
        </w:rPr>
        <w:t xml:space="preserve"> 941-У (Регистрационный N 7687 от 15 декабря 2016 года) </w:t>
      </w:r>
      <w:r w:rsidR="000954ED">
        <w:rPr>
          <w:sz w:val="24"/>
          <w:szCs w:val="24"/>
        </w:rPr>
        <w:br/>
      </w:r>
      <w:r w:rsidR="00C622E2">
        <w:rPr>
          <w:sz w:val="24"/>
          <w:szCs w:val="24"/>
        </w:rPr>
        <w:t>(САЗ 16-50);</w:t>
      </w:r>
      <w:r w:rsidRPr="002167E0">
        <w:rPr>
          <w:sz w:val="24"/>
          <w:szCs w:val="24"/>
        </w:rPr>
        <w:t xml:space="preserve"> от 7 марта 2017 года </w:t>
      </w:r>
      <w:r w:rsidRPr="002167E0">
        <w:rPr>
          <w:sz w:val="24"/>
          <w:szCs w:val="24"/>
          <w:lang w:val="en-US"/>
        </w:rPr>
        <w:t>N</w:t>
      </w:r>
      <w:r w:rsidRPr="002167E0">
        <w:rPr>
          <w:sz w:val="24"/>
          <w:szCs w:val="24"/>
        </w:rPr>
        <w:t xml:space="preserve"> 964-У (Регистрационный N 7769 от 21 марта 2017 года)</w:t>
      </w:r>
      <w:r w:rsidR="00F12F05">
        <w:rPr>
          <w:sz w:val="24"/>
          <w:szCs w:val="24"/>
        </w:rPr>
        <w:t xml:space="preserve"> (САЗ 17-13)</w:t>
      </w:r>
      <w:r w:rsidR="00C622E2">
        <w:rPr>
          <w:sz w:val="24"/>
          <w:szCs w:val="24"/>
        </w:rPr>
        <w:t>;</w:t>
      </w:r>
      <w:proofErr w:type="gramEnd"/>
      <w:r w:rsidR="004D1DEC" w:rsidRPr="004D1DEC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 xml:space="preserve">от 10 </w:t>
      </w:r>
      <w:r w:rsidR="004D1DEC" w:rsidRPr="002167E0">
        <w:rPr>
          <w:sz w:val="24"/>
          <w:szCs w:val="24"/>
        </w:rPr>
        <w:t>мая 2018 года</w:t>
      </w:r>
      <w:r w:rsidR="004D1DEC" w:rsidRPr="004D1DEC">
        <w:rPr>
          <w:sz w:val="24"/>
          <w:szCs w:val="24"/>
        </w:rPr>
        <w:t xml:space="preserve"> </w:t>
      </w:r>
      <w:r w:rsidR="004D1DEC" w:rsidRPr="002167E0">
        <w:rPr>
          <w:sz w:val="24"/>
          <w:szCs w:val="24"/>
          <w:lang w:val="en-US"/>
        </w:rPr>
        <w:t>N</w:t>
      </w:r>
      <w:r w:rsidR="004D1DEC" w:rsidRPr="004D1DEC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>1072</w:t>
      </w:r>
      <w:r w:rsidR="004D1DEC" w:rsidRPr="002167E0">
        <w:rPr>
          <w:sz w:val="24"/>
          <w:szCs w:val="24"/>
        </w:rPr>
        <w:t>-У</w:t>
      </w:r>
      <w:r w:rsidR="004D1DEC" w:rsidRPr="004D1DEC">
        <w:rPr>
          <w:sz w:val="24"/>
          <w:szCs w:val="24"/>
        </w:rPr>
        <w:t xml:space="preserve"> (</w:t>
      </w:r>
      <w:r w:rsidR="004D1DEC">
        <w:rPr>
          <w:sz w:val="24"/>
          <w:szCs w:val="24"/>
        </w:rPr>
        <w:t xml:space="preserve">Регистрационный </w:t>
      </w:r>
      <w:r w:rsidR="004D1DEC">
        <w:rPr>
          <w:sz w:val="24"/>
          <w:szCs w:val="24"/>
          <w:lang w:val="en-US"/>
        </w:rPr>
        <w:t>N</w:t>
      </w:r>
      <w:r w:rsidR="004D1DEC" w:rsidRPr="002167E0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 xml:space="preserve">8264 от 30 мая 2018 года) </w:t>
      </w:r>
      <w:r w:rsidR="000954ED">
        <w:rPr>
          <w:sz w:val="24"/>
          <w:szCs w:val="24"/>
        </w:rPr>
        <w:t xml:space="preserve">(САЗ </w:t>
      </w:r>
      <w:r w:rsidR="004D1DEC">
        <w:rPr>
          <w:sz w:val="24"/>
          <w:szCs w:val="24"/>
        </w:rPr>
        <w:t>18-22</w:t>
      </w:r>
      <w:r w:rsidR="000954ED">
        <w:rPr>
          <w:sz w:val="24"/>
          <w:szCs w:val="24"/>
        </w:rPr>
        <w:t>)</w:t>
      </w:r>
      <w:r w:rsidR="00C622E2">
        <w:rPr>
          <w:sz w:val="24"/>
          <w:szCs w:val="24"/>
        </w:rPr>
        <w:t>;</w:t>
      </w:r>
      <w:r w:rsidR="000954ED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 xml:space="preserve">от </w:t>
      </w:r>
      <w:r w:rsidR="004D1DEC" w:rsidRPr="006702FE">
        <w:rPr>
          <w:sz w:val="24"/>
          <w:szCs w:val="24"/>
        </w:rPr>
        <w:t>29 августа</w:t>
      </w:r>
      <w:r w:rsidR="004D1DEC" w:rsidRPr="0094598E">
        <w:rPr>
          <w:sz w:val="24"/>
          <w:szCs w:val="24"/>
        </w:rPr>
        <w:t xml:space="preserve"> 2018 года</w:t>
      </w:r>
      <w:r w:rsidR="004D1DEC">
        <w:rPr>
          <w:sz w:val="24"/>
          <w:szCs w:val="24"/>
        </w:rPr>
        <w:t xml:space="preserve"> </w:t>
      </w:r>
      <w:r w:rsidR="004D1DEC">
        <w:rPr>
          <w:sz w:val="24"/>
          <w:szCs w:val="24"/>
          <w:lang w:val="en-US"/>
        </w:rPr>
        <w:t>N</w:t>
      </w:r>
      <w:r w:rsidR="00F12F05">
        <w:rPr>
          <w:sz w:val="24"/>
          <w:szCs w:val="24"/>
        </w:rPr>
        <w:t xml:space="preserve"> 110</w:t>
      </w:r>
      <w:r w:rsidR="004D1DEC" w:rsidRPr="0094598E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>–</w:t>
      </w:r>
      <w:r w:rsidR="004D1DEC" w:rsidRPr="0094598E">
        <w:rPr>
          <w:sz w:val="24"/>
          <w:szCs w:val="24"/>
        </w:rPr>
        <w:t>У</w:t>
      </w:r>
      <w:r w:rsidR="004D1DEC">
        <w:rPr>
          <w:sz w:val="24"/>
          <w:szCs w:val="24"/>
        </w:rPr>
        <w:t xml:space="preserve"> (Регистрационный </w:t>
      </w:r>
      <w:r w:rsidR="004D1DEC">
        <w:rPr>
          <w:sz w:val="24"/>
          <w:szCs w:val="24"/>
          <w:lang w:val="en-US"/>
        </w:rPr>
        <w:t>N</w:t>
      </w:r>
      <w:r w:rsidR="004D1DEC" w:rsidRPr="004D1DEC">
        <w:rPr>
          <w:sz w:val="24"/>
          <w:szCs w:val="24"/>
        </w:rPr>
        <w:t xml:space="preserve"> </w:t>
      </w:r>
      <w:r w:rsidR="004D1DEC">
        <w:rPr>
          <w:sz w:val="24"/>
          <w:szCs w:val="24"/>
        </w:rPr>
        <w:t>8462 от 8 октября 2018 года</w:t>
      </w:r>
      <w:r w:rsidR="004D1DEC" w:rsidRPr="004D1DEC">
        <w:rPr>
          <w:sz w:val="24"/>
          <w:szCs w:val="24"/>
        </w:rPr>
        <w:t xml:space="preserve">) </w:t>
      </w:r>
      <w:r w:rsidR="000954ED">
        <w:rPr>
          <w:sz w:val="24"/>
          <w:szCs w:val="24"/>
        </w:rPr>
        <w:t xml:space="preserve">(САЗ 18-41) </w:t>
      </w:r>
      <w:r w:rsidRPr="002167E0">
        <w:rPr>
          <w:sz w:val="24"/>
          <w:szCs w:val="24"/>
        </w:rPr>
        <w:t xml:space="preserve">(далее Положение), </w:t>
      </w:r>
      <w:r w:rsidR="00C04C29" w:rsidRPr="00C04C29">
        <w:rPr>
          <w:sz w:val="24"/>
          <w:szCs w:val="24"/>
        </w:rPr>
        <w:t>следующие изменения</w:t>
      </w:r>
      <w:r w:rsidR="00486056">
        <w:rPr>
          <w:sz w:val="24"/>
          <w:szCs w:val="24"/>
        </w:rPr>
        <w:t xml:space="preserve"> и дополнение</w:t>
      </w:r>
      <w:r w:rsidRPr="00C04C29">
        <w:rPr>
          <w:sz w:val="24"/>
          <w:szCs w:val="24"/>
        </w:rPr>
        <w:t>:</w:t>
      </w:r>
    </w:p>
    <w:p w:rsidR="00C03150" w:rsidRPr="002167E0" w:rsidRDefault="00C03150" w:rsidP="00C622E2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C03150" w:rsidRDefault="00DD69E4" w:rsidP="00C622E2">
      <w:pPr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а) </w:t>
      </w:r>
      <w:r w:rsidR="00045D18">
        <w:rPr>
          <w:sz w:val="24"/>
          <w:szCs w:val="24"/>
        </w:rPr>
        <w:t xml:space="preserve">пункт </w:t>
      </w:r>
      <w:r w:rsidR="00F3541E">
        <w:rPr>
          <w:sz w:val="24"/>
          <w:szCs w:val="24"/>
        </w:rPr>
        <w:t xml:space="preserve">5 </w:t>
      </w:r>
      <w:r w:rsidR="00045D18">
        <w:rPr>
          <w:sz w:val="24"/>
          <w:szCs w:val="24"/>
        </w:rPr>
        <w:t>Положения</w:t>
      </w:r>
      <w:r w:rsidR="00970814" w:rsidRPr="00970814">
        <w:rPr>
          <w:sz w:val="24"/>
          <w:szCs w:val="24"/>
        </w:rPr>
        <w:t xml:space="preserve"> </w:t>
      </w:r>
      <w:r w:rsidR="00970814">
        <w:rPr>
          <w:sz w:val="24"/>
          <w:szCs w:val="24"/>
        </w:rPr>
        <w:t>изложить в следующей редакции</w:t>
      </w:r>
      <w:r w:rsidR="00F3541E">
        <w:rPr>
          <w:sz w:val="24"/>
          <w:szCs w:val="24"/>
        </w:rPr>
        <w:t>:</w:t>
      </w:r>
    </w:p>
    <w:p w:rsidR="00531DDE" w:rsidRPr="00531DDE" w:rsidRDefault="00C622E2" w:rsidP="00531DDE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531DDE">
        <w:rPr>
          <w:color w:val="000000" w:themeColor="text1"/>
          <w:sz w:val="24"/>
          <w:szCs w:val="24"/>
        </w:rPr>
        <w:t>«</w:t>
      </w:r>
      <w:r w:rsidR="00531DDE" w:rsidRPr="00531DDE">
        <w:rPr>
          <w:color w:val="000000" w:themeColor="text1"/>
          <w:sz w:val="24"/>
          <w:szCs w:val="24"/>
        </w:rPr>
        <w:t>5. Банк-эмитент вправе осуществлять эмиссию банковских карт следующих видов: расчетных (дебетовых) карт, кредитных карт и предоплаченных карт.</w:t>
      </w:r>
    </w:p>
    <w:p w:rsidR="00531DDE" w:rsidRPr="00531DDE" w:rsidRDefault="00531DDE" w:rsidP="00531DDE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proofErr w:type="gramStart"/>
      <w:r w:rsidRPr="00531DDE">
        <w:rPr>
          <w:color w:val="000000" w:themeColor="text1"/>
          <w:sz w:val="24"/>
          <w:szCs w:val="24"/>
        </w:rPr>
        <w:t>Расчетная (дебетовая) карта предназначена для совершения операций ее держателем в пределах установленной банком-эмитентом суммы денежных средств (предельный лимит положительных авторизаций), расчеты по которым осуществляются за счет денежных средств клиента, находящихся как на его банковском счете, так и на карте, или кредита, предоставляемого банком-эмитентом клиенту в соответствии с договором банковского счета при недостаточности или отсутствии на банковском счете либо на карте</w:t>
      </w:r>
      <w:proofErr w:type="gramEnd"/>
      <w:r w:rsidRPr="00531DDE">
        <w:rPr>
          <w:color w:val="000000" w:themeColor="text1"/>
          <w:sz w:val="24"/>
          <w:szCs w:val="24"/>
        </w:rPr>
        <w:t xml:space="preserve"> денежных средств (овердрафт).</w:t>
      </w:r>
    </w:p>
    <w:p w:rsidR="00531DDE" w:rsidRPr="00531DDE" w:rsidRDefault="00531DDE" w:rsidP="00531DDE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531DDE">
        <w:rPr>
          <w:color w:val="000000" w:themeColor="text1"/>
          <w:sz w:val="24"/>
          <w:szCs w:val="24"/>
        </w:rPr>
        <w:t>Кредитная карта предназначена для совершения ее держателем операций, расчеты по которым осуществляются за счет денежных средств, предоставленных банком-эмитентом клиенту в пределах установленного лимита в соответствии с условиями кредитного договора.</w:t>
      </w:r>
    </w:p>
    <w:p w:rsidR="00531DDE" w:rsidRPr="00531DDE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strike/>
          <w:color w:val="000000" w:themeColor="text1"/>
          <w:sz w:val="24"/>
          <w:szCs w:val="24"/>
        </w:rPr>
      </w:pPr>
      <w:proofErr w:type="gramStart"/>
      <w:r w:rsidRPr="00531DDE">
        <w:rPr>
          <w:color w:val="000000" w:themeColor="text1"/>
          <w:sz w:val="24"/>
          <w:szCs w:val="24"/>
        </w:rPr>
        <w:t>Предоплаченная карта предназначена для совершения ее держателем - физическим лицом операций, расчеты по которым осуществляются банком-эмитентом от своего имени за счет денежных средств, представленных держателем - физическим лицом, или денежных средств, поступивших в банк-эмитент в пользу держателя - физического лица от других физических лиц, если возможность использования поступивших денежных средств (пополнения карты), предусмотрена договором между держателем - физическим лицом и банком-эмитентом.</w:t>
      </w:r>
      <w:proofErr w:type="gramEnd"/>
      <w:r w:rsidRPr="00531DDE">
        <w:rPr>
          <w:color w:val="000000" w:themeColor="text1"/>
          <w:sz w:val="24"/>
          <w:szCs w:val="24"/>
        </w:rPr>
        <w:t xml:space="preserve"> Предоплаченная карта удостоверяет право требования ее держателя - физического лица к банку-эмитенту по оплате товаров (работ, услуг). </w:t>
      </w:r>
    </w:p>
    <w:p w:rsidR="00DB7BDE" w:rsidRPr="00820A5A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20A5A">
        <w:rPr>
          <w:sz w:val="24"/>
          <w:szCs w:val="24"/>
        </w:rPr>
        <w:t xml:space="preserve">Платежи (переводы) по предоплаченной карте в пользу физических лиц запрещены. </w:t>
      </w:r>
    </w:p>
    <w:p w:rsidR="00DB7BDE" w:rsidRPr="00820A5A" w:rsidRDefault="00DB7BDE" w:rsidP="00820A5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20A5A">
        <w:rPr>
          <w:sz w:val="24"/>
          <w:szCs w:val="24"/>
        </w:rPr>
        <w:t>С предоплаченной карты не может осуществляться снятие наличных денежных средств.</w:t>
      </w:r>
    </w:p>
    <w:p w:rsidR="00DB7BDE" w:rsidRPr="00820A5A" w:rsidRDefault="00DB7BDE" w:rsidP="00531DDE">
      <w:pPr>
        <w:pStyle w:val="a7"/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</w:rPr>
      </w:pPr>
      <w:r w:rsidRPr="00820A5A">
        <w:rPr>
          <w:rFonts w:ascii="Times New Roman" w:eastAsia="Times New Roman" w:hAnsi="Times New Roman" w:cs="Times New Roman"/>
        </w:rPr>
        <w:t>Дополнительное предоставление (перечисление) денежных средств банку-эмитенту для увеличения размера обязательств банка-эмитента по предоплаченной карте (пополнение карты) не может осуществляться за счет денежных средств юридических лиц и индивидуальных предпринимателей.</w:t>
      </w:r>
    </w:p>
    <w:p w:rsidR="00531DDE" w:rsidRPr="00531DDE" w:rsidRDefault="00531DDE" w:rsidP="00531DDE">
      <w:pPr>
        <w:pStyle w:val="a7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</w:rPr>
      </w:pPr>
      <w:r w:rsidRPr="00531DDE">
        <w:rPr>
          <w:rFonts w:ascii="Times New Roman" w:hAnsi="Times New Roman" w:cs="Times New Roman"/>
        </w:rPr>
        <w:t>Банк-эмитент обязан определить максимальную сумму, в пределах которой он принимает на себя обязательства по одной предоплаченной карте (далее - лимит предоплаченной карты). Лимит предоплаченной карты, устанавливаемый банком-эмитентом не должен превышать</w:t>
      </w:r>
      <w:r w:rsidRPr="00531DDE">
        <w:rPr>
          <w:rFonts w:ascii="Times New Roman" w:hAnsi="Times New Roman" w:cs="Times New Roman"/>
          <w:color w:val="000000" w:themeColor="text1"/>
        </w:rPr>
        <w:t xml:space="preserve"> </w:t>
      </w:r>
      <w:r w:rsidRPr="00531DDE">
        <w:rPr>
          <w:rFonts w:ascii="Times New Roman" w:hAnsi="Times New Roman" w:cs="Times New Roman"/>
        </w:rPr>
        <w:t>суммы 5</w:t>
      </w:r>
      <w:r w:rsidR="001A093D">
        <w:rPr>
          <w:rFonts w:ascii="Times New Roman" w:hAnsi="Times New Roman" w:cs="Times New Roman"/>
        </w:rPr>
        <w:t> </w:t>
      </w:r>
      <w:r w:rsidRPr="00531DDE">
        <w:rPr>
          <w:rFonts w:ascii="Times New Roman" w:hAnsi="Times New Roman" w:cs="Times New Roman"/>
        </w:rPr>
        <w:t>000</w:t>
      </w:r>
      <w:r w:rsidR="001A093D" w:rsidRPr="001A093D">
        <w:rPr>
          <w:rFonts w:ascii="Times New Roman" w:hAnsi="Times New Roman" w:cs="Times New Roman"/>
        </w:rPr>
        <w:t xml:space="preserve"> (</w:t>
      </w:r>
      <w:r w:rsidR="001A093D">
        <w:rPr>
          <w:rFonts w:ascii="Times New Roman" w:hAnsi="Times New Roman" w:cs="Times New Roman"/>
        </w:rPr>
        <w:t>пяти тысяч)</w:t>
      </w:r>
      <w:r w:rsidRPr="00531DDE">
        <w:rPr>
          <w:rFonts w:ascii="Times New Roman" w:hAnsi="Times New Roman" w:cs="Times New Roman"/>
        </w:rPr>
        <w:t xml:space="preserve"> рублей Приднестровской Молдавской Республики или эквивалентной суммы в иностранной валюте, рассчитываемой по устанавливаемому Приднестровским республиканским банком официальному курсу этой иностранной валюты по отношению к рублю Приднестровской Молдавской Республики.</w:t>
      </w:r>
    </w:p>
    <w:p w:rsidR="00531DDE" w:rsidRPr="00531DDE" w:rsidRDefault="00531DDE" w:rsidP="00531DDE">
      <w:pPr>
        <w:autoSpaceDE w:val="0"/>
        <w:autoSpaceDN w:val="0"/>
        <w:adjustRightInd w:val="0"/>
        <w:ind w:firstLine="567"/>
        <w:jc w:val="both"/>
        <w:rPr>
          <w:rStyle w:val="blk"/>
          <w:sz w:val="24"/>
          <w:szCs w:val="24"/>
        </w:rPr>
      </w:pPr>
      <w:proofErr w:type="gramStart"/>
      <w:r w:rsidRPr="00531DDE">
        <w:rPr>
          <w:sz w:val="24"/>
          <w:szCs w:val="24"/>
        </w:rPr>
        <w:t xml:space="preserve">Держатель предоплаченной карты имеет право совершать операции с помощью карты </w:t>
      </w:r>
      <w:r w:rsidRPr="00531DDE">
        <w:rPr>
          <w:rStyle w:val="blk"/>
          <w:sz w:val="24"/>
          <w:szCs w:val="24"/>
        </w:rPr>
        <w:t xml:space="preserve">при условии, что остаток денежных средств в любой момент не превышает 5 000 </w:t>
      </w:r>
      <w:r w:rsidR="001A093D">
        <w:rPr>
          <w:rStyle w:val="blk"/>
          <w:sz w:val="24"/>
          <w:szCs w:val="24"/>
        </w:rPr>
        <w:t xml:space="preserve">(пяти тысяч) </w:t>
      </w:r>
      <w:r w:rsidRPr="00531DDE">
        <w:rPr>
          <w:rStyle w:val="blk"/>
          <w:sz w:val="24"/>
          <w:szCs w:val="24"/>
        </w:rPr>
        <w:t xml:space="preserve">рублей Приднестровской Молдавской Республики или </w:t>
      </w:r>
      <w:r w:rsidRPr="00531DDE">
        <w:rPr>
          <w:sz w:val="24"/>
          <w:szCs w:val="24"/>
        </w:rPr>
        <w:t>эквивалентной суммы в иностранной валюте, рассчитываемой по устанавливаемому Приднестровским республиканским банком официальному курсу этой иностранной валюты по отношению к рублю Приднестровской Молдавской Республики</w:t>
      </w:r>
      <w:r w:rsidRPr="00531DDE">
        <w:rPr>
          <w:rStyle w:val="blk"/>
          <w:sz w:val="24"/>
          <w:szCs w:val="24"/>
        </w:rPr>
        <w:t>.</w:t>
      </w:r>
      <w:proofErr w:type="gramEnd"/>
    </w:p>
    <w:p w:rsidR="00B351AD" w:rsidRPr="00531DDE" w:rsidRDefault="00531DDE" w:rsidP="00820A5A">
      <w:pPr>
        <w:ind w:firstLine="567"/>
        <w:jc w:val="both"/>
        <w:rPr>
          <w:sz w:val="24"/>
          <w:szCs w:val="24"/>
        </w:rPr>
      </w:pPr>
      <w:r w:rsidRPr="00531DDE">
        <w:rPr>
          <w:sz w:val="24"/>
          <w:szCs w:val="24"/>
        </w:rPr>
        <w:t xml:space="preserve">Дополнительное предоставление (перечисление) денежных средств банку-эмитенту для увеличения размера обязательств банка-эмитента по предоплаченной карте </w:t>
      </w:r>
      <w:r w:rsidRPr="00820A5A">
        <w:rPr>
          <w:sz w:val="24"/>
          <w:szCs w:val="24"/>
        </w:rPr>
        <w:t>(пополнение карты)</w:t>
      </w:r>
      <w:r w:rsidRPr="00531DDE">
        <w:rPr>
          <w:sz w:val="24"/>
          <w:szCs w:val="24"/>
        </w:rPr>
        <w:t xml:space="preserve"> может осуществляться в пределах лимита предоплаченной карты (если возможность дополнительного предоставления (перечисления) денежных средств банку-эмитенту для увеличения размера обязательств банка-эмитента по предоплаченной карте предусмотрена договором между держателем - физическим лицом и банком-эмитентом). Общая сумма расходных операций по предоплаченной карте не может превышать 15</w:t>
      </w:r>
      <w:r w:rsidR="001A093D">
        <w:rPr>
          <w:sz w:val="24"/>
          <w:szCs w:val="24"/>
        </w:rPr>
        <w:t> </w:t>
      </w:r>
      <w:r w:rsidRPr="00531DDE">
        <w:rPr>
          <w:sz w:val="24"/>
          <w:szCs w:val="24"/>
        </w:rPr>
        <w:t>000</w:t>
      </w:r>
      <w:r w:rsidR="001A093D">
        <w:rPr>
          <w:sz w:val="24"/>
          <w:szCs w:val="24"/>
        </w:rPr>
        <w:t xml:space="preserve"> (пятнадцати тысяч)</w:t>
      </w:r>
      <w:r w:rsidRPr="00531DDE">
        <w:rPr>
          <w:sz w:val="24"/>
          <w:szCs w:val="24"/>
        </w:rPr>
        <w:t xml:space="preserve"> рублей Приднестровской Молдавской Республики в течение одного календарного месяца</w:t>
      </w:r>
      <w:proofErr w:type="gramStart"/>
      <w:r w:rsidRPr="00531DDE">
        <w:rPr>
          <w:sz w:val="24"/>
          <w:szCs w:val="24"/>
        </w:rPr>
        <w:t>.</w:t>
      </w:r>
      <w:r w:rsidR="00816BAC" w:rsidRPr="00531DDE">
        <w:rPr>
          <w:sz w:val="24"/>
          <w:szCs w:val="24"/>
        </w:rPr>
        <w:t>»;</w:t>
      </w:r>
      <w:proofErr w:type="gramEnd"/>
    </w:p>
    <w:p w:rsidR="00C04C29" w:rsidRDefault="00C04C29" w:rsidP="000B61E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531DDE" w:rsidRPr="00820A5A" w:rsidRDefault="00531DDE" w:rsidP="00820A5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20A5A">
        <w:rPr>
          <w:sz w:val="24"/>
          <w:szCs w:val="24"/>
        </w:rPr>
        <w:lastRenderedPageBreak/>
        <w:t>б) часть четвертую пункта 5-10 Положения дополнить предложением следующего содержания:</w:t>
      </w:r>
    </w:p>
    <w:p w:rsidR="00531DDE" w:rsidRPr="00820A5A" w:rsidRDefault="00531DDE" w:rsidP="00820A5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20A5A">
        <w:rPr>
          <w:sz w:val="24"/>
          <w:szCs w:val="24"/>
        </w:rPr>
        <w:t>«Требование о предоставлении клиенту информации о каждой совершенной операции при использовании карт или их реквизитов путем направления соответствующего уведомления клиенту не распространяется на операции по предоплаченным картам</w:t>
      </w:r>
      <w:proofErr w:type="gramStart"/>
      <w:r w:rsidRPr="00820A5A">
        <w:rPr>
          <w:sz w:val="24"/>
          <w:szCs w:val="24"/>
        </w:rPr>
        <w:t>. »;</w:t>
      </w:r>
      <w:proofErr w:type="gramEnd"/>
    </w:p>
    <w:p w:rsidR="00531DDE" w:rsidRPr="00820A5A" w:rsidRDefault="00531DDE" w:rsidP="00820A5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16BAC" w:rsidRDefault="00531DDE" w:rsidP="00820A5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816BAC">
        <w:rPr>
          <w:sz w:val="24"/>
          <w:szCs w:val="24"/>
        </w:rPr>
        <w:t>) пункт 27 Положения изложить в следующей редакции:</w:t>
      </w:r>
    </w:p>
    <w:p w:rsidR="00531DDE" w:rsidRPr="00820A5A" w:rsidRDefault="00816BAC" w:rsidP="00820A5A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«</w:t>
      </w:r>
      <w:r w:rsidR="00531DDE" w:rsidRPr="00CE5BCF">
        <w:rPr>
          <w:color w:val="000000" w:themeColor="text1"/>
          <w:sz w:val="24"/>
          <w:szCs w:val="24"/>
        </w:rPr>
        <w:t>27. Клиент</w:t>
      </w:r>
      <w:r w:rsidR="00531DDE">
        <w:rPr>
          <w:color w:val="000000" w:themeColor="text1"/>
          <w:sz w:val="24"/>
          <w:szCs w:val="24"/>
        </w:rPr>
        <w:t xml:space="preserve"> (</w:t>
      </w:r>
      <w:r w:rsidR="00531DDE" w:rsidRPr="00CE5BCF">
        <w:rPr>
          <w:color w:val="000000" w:themeColor="text1"/>
          <w:sz w:val="24"/>
          <w:szCs w:val="24"/>
        </w:rPr>
        <w:t>держатель</w:t>
      </w:r>
      <w:r w:rsidR="00531DDE">
        <w:rPr>
          <w:color w:val="000000" w:themeColor="text1"/>
          <w:sz w:val="24"/>
          <w:szCs w:val="24"/>
        </w:rPr>
        <w:t>)</w:t>
      </w:r>
      <w:r w:rsidR="00531DDE" w:rsidRPr="00CE5BCF">
        <w:rPr>
          <w:color w:val="000000" w:themeColor="text1"/>
          <w:sz w:val="24"/>
          <w:szCs w:val="24"/>
        </w:rPr>
        <w:t xml:space="preserve"> карты - физическое лицо осуществляет с использованием </w:t>
      </w:r>
      <w:r w:rsidR="00531DDE" w:rsidRPr="00820A5A">
        <w:rPr>
          <w:color w:val="000000" w:themeColor="text1"/>
          <w:sz w:val="24"/>
          <w:szCs w:val="24"/>
        </w:rPr>
        <w:t>расчетных (дебетовых) карт, кредитных карт</w:t>
      </w:r>
      <w:r w:rsidR="00531DDE" w:rsidRPr="00CE5BCF">
        <w:rPr>
          <w:color w:val="000000" w:themeColor="text1"/>
          <w:sz w:val="24"/>
          <w:szCs w:val="24"/>
        </w:rPr>
        <w:t xml:space="preserve"> следующие операции: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>а) получение наличных денежных сре</w:t>
      </w:r>
      <w:proofErr w:type="gramStart"/>
      <w:r w:rsidRPr="00CE5BCF">
        <w:rPr>
          <w:color w:val="000000" w:themeColor="text1"/>
          <w:sz w:val="24"/>
          <w:szCs w:val="24"/>
        </w:rPr>
        <w:t>дств в р</w:t>
      </w:r>
      <w:proofErr w:type="gramEnd"/>
      <w:r w:rsidRPr="00CE5BCF">
        <w:rPr>
          <w:color w:val="000000" w:themeColor="text1"/>
          <w:sz w:val="24"/>
          <w:szCs w:val="24"/>
        </w:rPr>
        <w:t xml:space="preserve">ублях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 xml:space="preserve"> на территории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 xml:space="preserve">б) получение наличных денежных средств в иностранной валюте на территории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 xml:space="preserve">в) получение наличных денежных средств в иностранной валюте за пределами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 xml:space="preserve">г) оплата товаров (работ, услуг) в рублях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 xml:space="preserve"> на территории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 xml:space="preserve"> и в иностранной валюте за пределами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proofErr w:type="spellStart"/>
      <w:r w:rsidRPr="00CE5BCF">
        <w:rPr>
          <w:color w:val="000000" w:themeColor="text1"/>
          <w:sz w:val="24"/>
          <w:szCs w:val="24"/>
        </w:rPr>
        <w:t>д</w:t>
      </w:r>
      <w:proofErr w:type="spellEnd"/>
      <w:r w:rsidRPr="00CE5BCF">
        <w:rPr>
          <w:color w:val="000000" w:themeColor="text1"/>
          <w:sz w:val="24"/>
          <w:szCs w:val="24"/>
        </w:rPr>
        <w:t xml:space="preserve">) иные операции в рублях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 xml:space="preserve"> в соответствии с требованиями действующего законодательства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 xml:space="preserve">е) иные операции в иностранной валюте в соответствии с требованиями валютного законодательства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;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>ж) внесение денежных средств на банковские счета клиента и иных лиц.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>Клиент</w:t>
      </w:r>
      <w:r>
        <w:rPr>
          <w:color w:val="000000" w:themeColor="text1"/>
          <w:sz w:val="24"/>
          <w:szCs w:val="24"/>
        </w:rPr>
        <w:t xml:space="preserve"> (</w:t>
      </w:r>
      <w:r w:rsidRPr="00CE5BCF">
        <w:rPr>
          <w:color w:val="000000" w:themeColor="text1"/>
          <w:sz w:val="24"/>
          <w:szCs w:val="24"/>
        </w:rPr>
        <w:t>держатель</w:t>
      </w:r>
      <w:r>
        <w:rPr>
          <w:color w:val="000000" w:themeColor="text1"/>
          <w:sz w:val="24"/>
          <w:szCs w:val="24"/>
        </w:rPr>
        <w:t>)</w:t>
      </w:r>
      <w:r w:rsidRPr="00CE5BCF">
        <w:rPr>
          <w:color w:val="000000" w:themeColor="text1"/>
          <w:sz w:val="24"/>
          <w:szCs w:val="24"/>
        </w:rPr>
        <w:t xml:space="preserve"> карты - физическое лицо может осуществлять с использованием расчетных (дебетовых) карт, кредитных карт указанные операции по банковскому счету клиента, открытому в рублях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, и (или) по банковским счетам клиента, открытым в иностранной валюте.</w:t>
      </w:r>
    </w:p>
    <w:p w:rsidR="00531DDE" w:rsidRPr="00CE5BCF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E5BCF">
        <w:rPr>
          <w:sz w:val="24"/>
          <w:szCs w:val="24"/>
        </w:rPr>
        <w:t xml:space="preserve">Клиент (держатель) карты - физическое лицо, являющееся резидентом, может осуществлять с использованием кредитных карт указанные в настоящем пункте операции за счет предоставляемого кредита в рублях </w:t>
      </w:r>
      <w:r>
        <w:rPr>
          <w:sz w:val="24"/>
          <w:szCs w:val="24"/>
        </w:rPr>
        <w:t>Приднестровской Молдавской Республики</w:t>
      </w:r>
      <w:r w:rsidRPr="00CE5BCF">
        <w:rPr>
          <w:sz w:val="24"/>
          <w:szCs w:val="24"/>
        </w:rPr>
        <w:t xml:space="preserve"> без использования банковского счета.</w:t>
      </w:r>
    </w:p>
    <w:p w:rsidR="00531DDE" w:rsidRDefault="00531DDE" w:rsidP="00820A5A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sz w:val="24"/>
          <w:szCs w:val="24"/>
        </w:rPr>
        <w:t>Клиент (держатель) карты - физическое лицо, являющееся нерезидентом, может</w:t>
      </w:r>
      <w:r w:rsidRPr="00CE5BCF">
        <w:rPr>
          <w:color w:val="000000" w:themeColor="text1"/>
          <w:sz w:val="24"/>
          <w:szCs w:val="24"/>
        </w:rPr>
        <w:t xml:space="preserve"> осуществлять с использованием кредитных карт указанные в настоящем пункте операции за счет предоставляемого кредита в рублях </w:t>
      </w:r>
      <w:r>
        <w:rPr>
          <w:color w:val="000000" w:themeColor="text1"/>
          <w:sz w:val="24"/>
          <w:szCs w:val="24"/>
        </w:rPr>
        <w:t>Приднестровской Молдавской Республики</w:t>
      </w:r>
      <w:r w:rsidRPr="00CE5BCF">
        <w:rPr>
          <w:color w:val="000000" w:themeColor="text1"/>
          <w:sz w:val="24"/>
          <w:szCs w:val="24"/>
        </w:rPr>
        <w:t>, иностранной валюте без использования банковского счета.</w:t>
      </w:r>
    </w:p>
    <w:p w:rsidR="00531DDE" w:rsidRPr="00820A5A" w:rsidRDefault="00531DDE" w:rsidP="00820A5A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820A5A">
        <w:rPr>
          <w:color w:val="000000" w:themeColor="text1"/>
          <w:sz w:val="24"/>
          <w:szCs w:val="24"/>
        </w:rPr>
        <w:t>Клиент (держатель) карты - физическое лицо осуществляет с использованием предоплаченных карт следующие операции:</w:t>
      </w:r>
    </w:p>
    <w:p w:rsidR="00531DDE" w:rsidRPr="00820A5A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20A5A">
        <w:rPr>
          <w:color w:val="000000" w:themeColor="text1"/>
          <w:sz w:val="24"/>
          <w:szCs w:val="24"/>
        </w:rPr>
        <w:t xml:space="preserve">а) оплата товаров (работ, услуг) </w:t>
      </w:r>
      <w:r w:rsidRPr="00820A5A">
        <w:rPr>
          <w:sz w:val="24"/>
          <w:szCs w:val="24"/>
        </w:rPr>
        <w:t>в пользу юридических лиц и индивидуальных предпринимателей</w:t>
      </w:r>
      <w:r w:rsidRPr="00820A5A">
        <w:rPr>
          <w:color w:val="000000" w:themeColor="text1"/>
          <w:sz w:val="24"/>
          <w:szCs w:val="24"/>
        </w:rPr>
        <w:t xml:space="preserve"> в рублях Приднестровской Молдавской Республики на территории </w:t>
      </w:r>
      <w:r w:rsidRPr="00820A5A">
        <w:rPr>
          <w:sz w:val="24"/>
          <w:szCs w:val="24"/>
        </w:rPr>
        <w:t>Приднестровской Молдавской Республики и в иностранной валюте за пределами Приднестровской Молдавской Республики;</w:t>
      </w:r>
    </w:p>
    <w:p w:rsidR="00531DDE" w:rsidRPr="00820A5A" w:rsidRDefault="00531DDE" w:rsidP="00820A5A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820A5A">
        <w:rPr>
          <w:color w:val="000000" w:themeColor="text1"/>
          <w:sz w:val="24"/>
          <w:szCs w:val="24"/>
        </w:rPr>
        <w:t>б) внесение денежных средств на банковские счета юридических лиц и индивидуальных предпринимателей;</w:t>
      </w:r>
    </w:p>
    <w:p w:rsidR="00531DDE" w:rsidRPr="00820A5A" w:rsidRDefault="00531DDE" w:rsidP="00820A5A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820A5A">
        <w:rPr>
          <w:color w:val="000000" w:themeColor="text1"/>
          <w:sz w:val="24"/>
          <w:szCs w:val="24"/>
        </w:rPr>
        <w:t>в) иные операции в рублях Приднестровской Молдавской Республики в соответствии с требованиями действующего законодательства Приднестровской Молдавской Республики;</w:t>
      </w:r>
    </w:p>
    <w:p w:rsidR="00531DDE" w:rsidRPr="00820A5A" w:rsidRDefault="00531DDE" w:rsidP="00531DDE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820A5A">
        <w:rPr>
          <w:color w:val="000000" w:themeColor="text1"/>
          <w:sz w:val="24"/>
          <w:szCs w:val="24"/>
        </w:rPr>
        <w:t>г) иные операции в иностранной валюте в соответствии с требованиями валютного законодательства Приднестровской Молдавской Республики.</w:t>
      </w:r>
    </w:p>
    <w:p w:rsidR="00816BAC" w:rsidRPr="003B552E" w:rsidRDefault="00531DDE" w:rsidP="00531DDE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4"/>
          <w:szCs w:val="24"/>
        </w:rPr>
      </w:pPr>
      <w:r w:rsidRPr="00CE5BCF">
        <w:rPr>
          <w:color w:val="000000" w:themeColor="text1"/>
          <w:sz w:val="24"/>
          <w:szCs w:val="24"/>
        </w:rPr>
        <w:t>Клиент (держатель) карты - физическое лицо может осуществлять с использованием предоплаченных карт указанные операции за счет средств в рублях Приднестровской Молдавской Республики и (или) в иностранной валюте, внесенных для расчетов с использованием предоплаченной карты</w:t>
      </w:r>
      <w:proofErr w:type="gramStart"/>
      <w:r w:rsidRPr="00CE5BCF">
        <w:rPr>
          <w:color w:val="000000" w:themeColor="text1"/>
          <w:sz w:val="24"/>
          <w:szCs w:val="24"/>
        </w:rPr>
        <w:t>.</w:t>
      </w:r>
      <w:r w:rsidR="00C04C29">
        <w:rPr>
          <w:color w:val="000000" w:themeColor="text1"/>
          <w:sz w:val="24"/>
          <w:szCs w:val="24"/>
        </w:rPr>
        <w:t>»</w:t>
      </w:r>
      <w:r>
        <w:rPr>
          <w:color w:val="000000" w:themeColor="text1"/>
          <w:sz w:val="24"/>
          <w:szCs w:val="24"/>
        </w:rPr>
        <w:t>.</w:t>
      </w:r>
      <w:proofErr w:type="gramEnd"/>
    </w:p>
    <w:p w:rsidR="00C03150" w:rsidRPr="002167E0" w:rsidRDefault="00C03150" w:rsidP="000B61E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03150" w:rsidRPr="002167E0" w:rsidRDefault="00C03150" w:rsidP="008337AD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2167E0">
        <w:rPr>
          <w:sz w:val="24"/>
          <w:szCs w:val="24"/>
        </w:rPr>
        <w:lastRenderedPageBreak/>
        <w:t>2. Настоящее Указание вступает в силу по истечении 7 (семи) рабочих дней со дня его официального опубликования.</w:t>
      </w:r>
    </w:p>
    <w:p w:rsidR="00C03150" w:rsidRPr="002167E0" w:rsidRDefault="00C03150" w:rsidP="000B61E3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C03150" w:rsidRPr="002167E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03150" w:rsidRPr="002167E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167E0">
        <w:rPr>
          <w:sz w:val="24"/>
          <w:szCs w:val="24"/>
        </w:rPr>
        <w:t>Председатель банка</w:t>
      </w:r>
      <w:r w:rsidRPr="002167E0">
        <w:rPr>
          <w:sz w:val="24"/>
          <w:szCs w:val="24"/>
        </w:rPr>
        <w:tab/>
      </w:r>
      <w:r w:rsidRPr="002167E0">
        <w:rPr>
          <w:sz w:val="24"/>
          <w:szCs w:val="24"/>
        </w:rPr>
        <w:tab/>
      </w:r>
      <w:r w:rsidRPr="002167E0">
        <w:rPr>
          <w:sz w:val="24"/>
          <w:szCs w:val="24"/>
        </w:rPr>
        <w:tab/>
        <w:t xml:space="preserve">                                                             </w:t>
      </w:r>
      <w:r>
        <w:rPr>
          <w:sz w:val="24"/>
          <w:szCs w:val="24"/>
        </w:rPr>
        <w:t xml:space="preserve">     </w:t>
      </w:r>
      <w:r w:rsidRPr="002167E0">
        <w:rPr>
          <w:sz w:val="24"/>
          <w:szCs w:val="24"/>
        </w:rPr>
        <w:t xml:space="preserve">                В.С. </w:t>
      </w:r>
      <w:proofErr w:type="spellStart"/>
      <w:r w:rsidRPr="002167E0">
        <w:rPr>
          <w:sz w:val="24"/>
          <w:szCs w:val="24"/>
        </w:rPr>
        <w:t>Тидва</w:t>
      </w:r>
      <w:proofErr w:type="spellEnd"/>
    </w:p>
    <w:p w:rsidR="00C03150" w:rsidRPr="002167E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0315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C03150" w:rsidRPr="002167E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167E0">
        <w:rPr>
          <w:sz w:val="24"/>
          <w:szCs w:val="24"/>
        </w:rPr>
        <w:t>г. Тирасполь</w:t>
      </w:r>
    </w:p>
    <w:p w:rsidR="00C03150" w:rsidRPr="002167E0" w:rsidRDefault="00D86379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14.05.</w:t>
      </w:r>
      <w:r w:rsidR="00C04C29">
        <w:rPr>
          <w:sz w:val="24"/>
          <w:szCs w:val="24"/>
        </w:rPr>
        <w:t>2019</w:t>
      </w:r>
      <w:r w:rsidR="00A504F5">
        <w:rPr>
          <w:sz w:val="24"/>
          <w:szCs w:val="24"/>
        </w:rPr>
        <w:t xml:space="preserve"> </w:t>
      </w:r>
      <w:r w:rsidR="00C03150" w:rsidRPr="002167E0">
        <w:rPr>
          <w:sz w:val="24"/>
          <w:szCs w:val="24"/>
        </w:rPr>
        <w:t>года</w:t>
      </w:r>
    </w:p>
    <w:p w:rsidR="00C03150" w:rsidRDefault="00C03150" w:rsidP="002167E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2167E0">
        <w:rPr>
          <w:sz w:val="24"/>
          <w:szCs w:val="24"/>
        </w:rPr>
        <w:t xml:space="preserve">N </w:t>
      </w:r>
      <w:r w:rsidR="00D86379">
        <w:rPr>
          <w:sz w:val="24"/>
          <w:szCs w:val="24"/>
        </w:rPr>
        <w:t>1156</w:t>
      </w:r>
      <w:r w:rsidRPr="002167E0">
        <w:rPr>
          <w:sz w:val="24"/>
          <w:szCs w:val="24"/>
        </w:rPr>
        <w:t>-У</w:t>
      </w:r>
    </w:p>
    <w:p w:rsidR="00C03150" w:rsidRDefault="00C03150" w:rsidP="00B562E5">
      <w:pPr>
        <w:jc w:val="center"/>
      </w:pPr>
    </w:p>
    <w:sectPr w:rsidR="00C03150" w:rsidSect="00B562E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F405EF"/>
    <w:rsid w:val="00045D18"/>
    <w:rsid w:val="000954ED"/>
    <w:rsid w:val="000B61E3"/>
    <w:rsid w:val="000E08E0"/>
    <w:rsid w:val="00152335"/>
    <w:rsid w:val="001819DD"/>
    <w:rsid w:val="00182A6A"/>
    <w:rsid w:val="00193D96"/>
    <w:rsid w:val="001A093D"/>
    <w:rsid w:val="001A1275"/>
    <w:rsid w:val="001C6F19"/>
    <w:rsid w:val="002167E0"/>
    <w:rsid w:val="00231E41"/>
    <w:rsid w:val="00355FD0"/>
    <w:rsid w:val="00395F4F"/>
    <w:rsid w:val="003A1A09"/>
    <w:rsid w:val="003F76F5"/>
    <w:rsid w:val="00464D73"/>
    <w:rsid w:val="00486056"/>
    <w:rsid w:val="00491890"/>
    <w:rsid w:val="004B409C"/>
    <w:rsid w:val="004D1DEC"/>
    <w:rsid w:val="004D439A"/>
    <w:rsid w:val="004E242F"/>
    <w:rsid w:val="00531DDE"/>
    <w:rsid w:val="00544F5B"/>
    <w:rsid w:val="00555DFB"/>
    <w:rsid w:val="00612B20"/>
    <w:rsid w:val="006249B1"/>
    <w:rsid w:val="00661A81"/>
    <w:rsid w:val="006872AE"/>
    <w:rsid w:val="00786559"/>
    <w:rsid w:val="007D4957"/>
    <w:rsid w:val="00816BAC"/>
    <w:rsid w:val="00820A5A"/>
    <w:rsid w:val="008337AD"/>
    <w:rsid w:val="008401A1"/>
    <w:rsid w:val="00843690"/>
    <w:rsid w:val="008932A5"/>
    <w:rsid w:val="008A5DE2"/>
    <w:rsid w:val="008B6F06"/>
    <w:rsid w:val="008F2205"/>
    <w:rsid w:val="008F2A45"/>
    <w:rsid w:val="00904168"/>
    <w:rsid w:val="00923E15"/>
    <w:rsid w:val="00970814"/>
    <w:rsid w:val="009E7D64"/>
    <w:rsid w:val="009F2D88"/>
    <w:rsid w:val="00A333F6"/>
    <w:rsid w:val="00A504F5"/>
    <w:rsid w:val="00A718B0"/>
    <w:rsid w:val="00A80543"/>
    <w:rsid w:val="00AA1AE5"/>
    <w:rsid w:val="00AC0BAE"/>
    <w:rsid w:val="00B12944"/>
    <w:rsid w:val="00B351AD"/>
    <w:rsid w:val="00B562E5"/>
    <w:rsid w:val="00BF520A"/>
    <w:rsid w:val="00C03150"/>
    <w:rsid w:val="00C04C29"/>
    <w:rsid w:val="00C14E13"/>
    <w:rsid w:val="00C5726E"/>
    <w:rsid w:val="00C622E2"/>
    <w:rsid w:val="00D30D78"/>
    <w:rsid w:val="00D86379"/>
    <w:rsid w:val="00DA2F50"/>
    <w:rsid w:val="00DB7BDE"/>
    <w:rsid w:val="00DD69E4"/>
    <w:rsid w:val="00E14C88"/>
    <w:rsid w:val="00E30078"/>
    <w:rsid w:val="00E358AF"/>
    <w:rsid w:val="00EC37FF"/>
    <w:rsid w:val="00EF7DCC"/>
    <w:rsid w:val="00F04603"/>
    <w:rsid w:val="00F12F05"/>
    <w:rsid w:val="00F20C20"/>
    <w:rsid w:val="00F3541E"/>
    <w:rsid w:val="00F405EF"/>
    <w:rsid w:val="00F97639"/>
    <w:rsid w:val="00FE4774"/>
    <w:rsid w:val="00FF4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5EF"/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F405EF"/>
    <w:pPr>
      <w:keepNext/>
      <w:spacing w:line="360" w:lineRule="auto"/>
      <w:jc w:val="center"/>
      <w:outlineLvl w:val="1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F405EF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Plain Text"/>
    <w:basedOn w:val="a"/>
    <w:link w:val="a4"/>
    <w:uiPriority w:val="99"/>
    <w:rsid w:val="00F405EF"/>
    <w:rPr>
      <w:rFonts w:ascii="Courier New" w:hAnsi="Courier New" w:cs="Courier New"/>
    </w:rPr>
  </w:style>
  <w:style w:type="character" w:customStyle="1" w:styleId="a4">
    <w:name w:val="Текст Знак"/>
    <w:basedOn w:val="a0"/>
    <w:link w:val="a3"/>
    <w:uiPriority w:val="99"/>
    <w:locked/>
    <w:rsid w:val="00F405EF"/>
    <w:rPr>
      <w:rFonts w:ascii="Courier New" w:hAnsi="Courier New" w:cs="Courier New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F405EF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F405EF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rsid w:val="002167E0"/>
    <w:pPr>
      <w:spacing w:before="100" w:beforeAutospacing="1" w:after="100" w:afterAutospacing="1"/>
    </w:pPr>
    <w:rPr>
      <w:rFonts w:ascii="Arial Unicode MS" w:eastAsia="Calibri" w:hAnsi="Arial Unicode MS" w:cs="Arial Unicode MS"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167E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167E0"/>
    <w:rPr>
      <w:rFonts w:ascii="Tahoma" w:hAnsi="Tahoma" w:cs="Tahoma"/>
      <w:sz w:val="16"/>
      <w:szCs w:val="16"/>
      <w:lang w:eastAsia="ru-RU"/>
    </w:rPr>
  </w:style>
  <w:style w:type="paragraph" w:customStyle="1" w:styleId="u">
    <w:name w:val="u"/>
    <w:basedOn w:val="a"/>
    <w:uiPriority w:val="99"/>
    <w:rsid w:val="002167E0"/>
    <w:pPr>
      <w:ind w:firstLine="390"/>
      <w:jc w:val="both"/>
    </w:pPr>
    <w:rPr>
      <w:sz w:val="24"/>
      <w:szCs w:val="24"/>
    </w:rPr>
  </w:style>
  <w:style w:type="character" w:customStyle="1" w:styleId="blk">
    <w:name w:val="blk"/>
    <w:basedOn w:val="a0"/>
    <w:rsid w:val="00045D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80EFE-3510-4B7D-8790-D8B711125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1235</Words>
  <Characters>8671</Characters>
  <Application>Microsoft Office Word</Application>
  <DocSecurity>4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БАНКА РЕПУБЛИКАНЭ</vt:lpstr>
    </vt:vector>
  </TitlesOfParts>
  <Company>PRB</Company>
  <LinksUpToDate>false</LinksUpToDate>
  <CharactersWithSpaces>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БАНКА РЕПУБЛИКАНЭ</dc:title>
  <dc:creator>u055</dc:creator>
  <cp:lastModifiedBy>u083</cp:lastModifiedBy>
  <cp:revision>2</cp:revision>
  <cp:lastPrinted>2019-04-17T14:10:00Z</cp:lastPrinted>
  <dcterms:created xsi:type="dcterms:W3CDTF">2019-06-20T12:44:00Z</dcterms:created>
  <dcterms:modified xsi:type="dcterms:W3CDTF">2019-06-20T12:44:00Z</dcterms:modified>
</cp:coreProperties>
</file>