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3" w:type="dxa"/>
        <w:jc w:val="center"/>
        <w:tblLayout w:type="fixed"/>
        <w:tblLook w:val="0000"/>
      </w:tblPr>
      <w:tblGrid>
        <w:gridCol w:w="3708"/>
        <w:gridCol w:w="2160"/>
        <w:gridCol w:w="3975"/>
      </w:tblGrid>
      <w:tr w:rsidR="00070D7D" w:rsidRPr="00070D7D" w:rsidTr="00CC3D6B">
        <w:trPr>
          <w:trHeight w:val="1264"/>
          <w:jc w:val="center"/>
        </w:trPr>
        <w:tc>
          <w:tcPr>
            <w:tcW w:w="3708" w:type="dxa"/>
            <w:vAlign w:val="center"/>
          </w:tcPr>
          <w:p w:rsidR="00070D7D" w:rsidRPr="00070D7D" w:rsidRDefault="00070D7D" w:rsidP="00070D7D">
            <w:pPr>
              <w:keepNext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РЕПУБЛИКАНЭ</w:t>
            </w:r>
          </w:p>
          <w:p w:rsidR="00070D7D" w:rsidRPr="00070D7D" w:rsidRDefault="00070D7D" w:rsidP="0007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НИСТРЯНЭ</w:t>
            </w:r>
          </w:p>
          <w:p w:rsidR="00070D7D" w:rsidRPr="00070D7D" w:rsidRDefault="00070D7D" w:rsidP="00070D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</w:tcPr>
          <w:p w:rsidR="00070D7D" w:rsidRPr="00070D7D" w:rsidRDefault="0010400C" w:rsidP="0007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begin"/>
            </w:r>
            <w:r w:rsidR="003312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 xml:space="preserve"> INCLUDEPICTURE  "F:\\..\\..\\UBO01U\\Application Data\\Microsoft\\Шаблоны\\Герб.gif" \* MERGEFORMATINET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begin"/>
            </w:r>
            <w:r w:rsidR="00EE4F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 xml:space="preserve"> INCLUDEPICTURE  "F:\\..\\..\\UBO01U\\Application Data\\Microsoft\\Шаблоны\\Герб.gif" \* MERGEFORMATINET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begin"/>
            </w:r>
            <w:r w:rsidR="00CC3D6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 xml:space="preserve"> INCLUDEPICTURE  "F:\\..\\..\\UBO01U\\Application Data\\Microsoft\\Шаблоны\\Герб.gif" \* MERGEFORMATINET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begin"/>
            </w:r>
            <w:r w:rsidR="005B4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 xml:space="preserve"> INCLUDEPICTURE  "F:\\..\\..\\UBO01U\\Application Data\\Microsoft\\Шаблоны\\Герб.gif" \* MERGEFORMATINET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begin"/>
            </w:r>
            <w:r w:rsidR="00F46C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 xml:space="preserve"> INCLUDEPICTURE  "F:\\..\\..\\UBO01U\\Application Data\\Microsoft\\Шаблоны\\Герб.gif" \* MERGEFORMATINET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begin"/>
            </w:r>
            <w:r w:rsidR="00DB42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instrText>INCLUDEPICTURE  "F:\\..\\..\\UBO01U\\Application Data\\Microsoft\\Шаблоны\\Герб.gif" \* MERGEFORMATINET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separate"/>
            </w:r>
            <w:r w:rsidRPr="001040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95pt;height:71.45pt;visibility:visible">
                  <v:imagedata r:id="rId4" r:href="rId5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75" w:type="dxa"/>
            <w:vAlign w:val="center"/>
          </w:tcPr>
          <w:p w:rsidR="00070D7D" w:rsidRPr="00070D7D" w:rsidRDefault="00070D7D" w:rsidP="00070D7D">
            <w:pPr>
              <w:keepNext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ПРИДНIСТРОВСЬКИЙ</w:t>
            </w:r>
          </w:p>
          <w:p w:rsidR="00070D7D" w:rsidRPr="00070D7D" w:rsidRDefault="00070D7D" w:rsidP="00070D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РЕСПУБЛIКАНСЬКИЙ БАНК</w:t>
            </w:r>
          </w:p>
          <w:p w:rsidR="00070D7D" w:rsidRPr="00070D7D" w:rsidRDefault="00070D7D" w:rsidP="0007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0D7D" w:rsidRPr="00070D7D" w:rsidTr="00CC3D6B">
        <w:trPr>
          <w:cantSplit/>
          <w:trHeight w:val="915"/>
          <w:jc w:val="center"/>
        </w:trPr>
        <w:tc>
          <w:tcPr>
            <w:tcW w:w="9843" w:type="dxa"/>
            <w:gridSpan w:val="3"/>
            <w:vAlign w:val="center"/>
          </w:tcPr>
          <w:p w:rsidR="00070D7D" w:rsidRPr="00070D7D" w:rsidRDefault="00070D7D" w:rsidP="00070D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ПРИДНЕСТРОВСКИЙ РЕСПУБЛИКАНСКИЙ</w:t>
            </w:r>
          </w:p>
          <w:p w:rsidR="00070D7D" w:rsidRPr="00070D7D" w:rsidRDefault="00070D7D" w:rsidP="00070D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</w:tr>
    </w:tbl>
    <w:p w:rsidR="00070D7D" w:rsidRPr="002A57E2" w:rsidRDefault="00070D7D" w:rsidP="00070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</w:t>
      </w:r>
    </w:p>
    <w:p w:rsidR="00070D7D" w:rsidRPr="002A57E2" w:rsidRDefault="00070D7D" w:rsidP="00070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7D" w:rsidRPr="002A57E2" w:rsidRDefault="00070D7D" w:rsidP="000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77445F" w:rsidRPr="002A5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2A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A57E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Инструкцию Приднестровского республиканского банка </w:t>
      </w:r>
      <w:r w:rsidRPr="002A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A5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57E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12 ноября 2002 </w:t>
      </w:r>
      <w:r w:rsidRPr="002A57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года </w:t>
      </w:r>
      <w:r w:rsidRPr="002A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9-И «О </w:t>
      </w:r>
      <w:r w:rsidRPr="002A57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безналичных расчетах в Приднестровской Молдавской Республике</w:t>
      </w:r>
      <w:r w:rsidR="00331244" w:rsidRPr="002A57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2A57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Pr="002A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N 1904 от </w:t>
      </w:r>
      <w:r w:rsidRPr="002A57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10 декабря 2002 </w:t>
      </w:r>
      <w:r w:rsidRPr="002A57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</w:t>
      </w:r>
      <w:r w:rsidRPr="002A57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(САЗ 02-50)</w:t>
      </w:r>
    </w:p>
    <w:p w:rsidR="00070D7D" w:rsidRPr="00070D7D" w:rsidRDefault="00070D7D" w:rsidP="00070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7D" w:rsidRPr="00070D7D" w:rsidRDefault="00070D7D" w:rsidP="00070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 правления</w:t>
      </w:r>
    </w:p>
    <w:p w:rsidR="00070D7D" w:rsidRPr="00070D7D" w:rsidRDefault="00070D7D" w:rsidP="00070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Приднестровского республиканского банка</w:t>
      </w:r>
    </w:p>
    <w:p w:rsidR="00070D7D" w:rsidRPr="00070D7D" w:rsidRDefault="00070D7D" w:rsidP="00070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N 25 от 10 мая 2018 года</w:t>
      </w:r>
    </w:p>
    <w:p w:rsidR="00070D7D" w:rsidRPr="00070D7D" w:rsidRDefault="00070D7D" w:rsidP="00070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7D" w:rsidRPr="00070D7D" w:rsidRDefault="00070D7D" w:rsidP="000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Министерством юстиции</w:t>
      </w:r>
    </w:p>
    <w:p w:rsidR="00070D7D" w:rsidRPr="00070D7D" w:rsidRDefault="00070D7D" w:rsidP="000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070D7D" w:rsidRPr="00070D7D" w:rsidRDefault="00070D7D" w:rsidP="00070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N </w:t>
      </w:r>
      <w:r w:rsidR="00DB4225">
        <w:rPr>
          <w:rFonts w:ascii="Times New Roman" w:eastAsia="Times New Roman" w:hAnsi="Times New Roman" w:cs="Times New Roman"/>
          <w:sz w:val="24"/>
          <w:szCs w:val="24"/>
          <w:lang w:eastAsia="ru-RU"/>
        </w:rPr>
        <w:t>8297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B4225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</w:t>
      </w:r>
      <w:bookmarkStart w:id="0" w:name="_GoBack"/>
      <w:bookmarkEnd w:id="0"/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070D7D" w:rsidRPr="00070D7D" w:rsidRDefault="00070D7D" w:rsidP="00070D7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7D" w:rsidRPr="00070D7D" w:rsidRDefault="00070D7D" w:rsidP="0007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Указание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Законом Приднестровской Молдавской Республики от 7 мая 2007 года N 212-З-IV «О центральном банке Приднестровской Молдавской Республики» (САЗ 07-20)</w:t>
      </w:r>
      <w:r w:rsidR="005B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текущей редакции)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Приднестровской Молдавской Республики от 17 августа 2004 года </w:t>
      </w:r>
      <w:r w:rsidRPr="0007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> 467-З-</w:t>
      </w:r>
      <w:r w:rsidRPr="0007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5B4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бухгалтерском учете и финансовой отчетности» (САЗ 04-34)</w:t>
      </w:r>
      <w:r w:rsidR="005B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текущей редакции)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D7D" w:rsidRPr="00070D7D" w:rsidRDefault="00070D7D" w:rsidP="00070D7D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7D" w:rsidRPr="00070D7D" w:rsidRDefault="00070D7D" w:rsidP="0007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Pr="00070D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Инструкцию Приднестровского республиканского банка 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F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12 ноября 2002 года 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9-И «О </w:t>
      </w:r>
      <w:r w:rsidRPr="00070D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безналичных расчетах в Приднестровской Молдавской Республике» (</w:t>
      </w:r>
      <w:r w:rsidR="00E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1904 от </w:t>
      </w:r>
      <w:r w:rsidRPr="00070D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10 декабря 2002 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</w:t>
      </w:r>
      <w:r w:rsidRPr="00070D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(САЗ 02-50) 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и дополнениями, внесенными Указаниями Приднестровского республиканского банка </w:t>
      </w:r>
      <w:r w:rsidRPr="0007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E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апреля 2003 года N 99 (Регистрационный N 2492 от 3 декабря 2003 года) (САЗ 03-49); от 30 ноября 2004 года </w:t>
      </w:r>
      <w:r w:rsidRPr="00070D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07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151-У (Регистрационный N 3047 от 22 декабря 2004 года) (САЗ 04-52); от 20 декабря 2005 года N 184-У (Регистрационный N 3436 от 12 января 2006 года) (САЗ 06-3); от 18 августа 2006 года N 209-У (Регистрационный N 3659 от 25 августа 2006 года) </w:t>
      </w:r>
      <w:r w:rsidR="00EE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(САЗ 06-35); от 29 мая 2007 года N 249-У (Регистрационный N 3970 от 22 июня 2007 года) (САЗ 07-26); от 20 декабря 2007 года N 269-У (Регистрационный N 4268 от 24 января 2008 года) (САЗ 08-3); от 20 января 2009 года N 312-У (Регистрационный N 4745 от 19 февраля 2009 года) (САЗ 09-8); от 24 декабря 2009 года N 365-У (Регистрационный N 5156 от 24 февраля 2010 года) (САЗ 10-8); от 9 декабря 2011 года N 494-У (Регистрационный N 5884 от 12 января 2012 года) (САЗ 12-3); от 26 июня 2012 года N 556-У (Регистрационный N 6078 от 31 июля 2012 года) (САЗ 12-32); от 9 октября 2012 года N 601-У (Регистрационный N 6171 от 18 октября 2012 года) (САЗ 12-43); от 11 марта 2013 года N 674-У (Регистрационный N 6373 от </w:t>
      </w:r>
      <w:r w:rsidR="00EE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апреля 2013 года) (САЗ 1</w:t>
      </w:r>
      <w:r w:rsidR="00EE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3-13); от 24 октября 2013 года </w:t>
      </w:r>
      <w:r w:rsidRPr="0007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725-У (Регистрационный N 6604 от 14 ноября 2013 года) (САЗ </w:t>
      </w:r>
      <w:r w:rsidR="00EE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13-45); от 21 ноября 2013 года </w:t>
      </w:r>
      <w:r w:rsidRPr="0007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731-У (Регистрационный </w:t>
      </w:r>
      <w:r w:rsidR="00EE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6646 от 19 декабря 2013 года) (СА</w:t>
      </w:r>
      <w:r w:rsidR="00EE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13-50); от 25 июня 2015 года N 855-У (Регистрационный </w:t>
      </w:r>
      <w:r w:rsidRPr="0007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 7194 от 30 июля 2015 года) (САЗ 15-31); от </w:t>
      </w:r>
      <w:r w:rsidRPr="00070D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 августа 2015 год</w:t>
      </w:r>
      <w:r w:rsidR="00EE4F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Pr="0007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70D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867-У </w:t>
      </w:r>
      <w:r w:rsidR="00EE4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(Регистрационный </w:t>
      </w:r>
      <w:r w:rsidRPr="0007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7247 от 23 сентября 2015 года) (САЗ 15-39); от</w:t>
      </w:r>
      <w:r w:rsidR="00EE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июня 2017 года </w:t>
      </w:r>
      <w:r w:rsidRPr="0007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986-У (Регистрационный N 7875 от 27 июня 2017 года) (САЗ 17-27); от </w:t>
      </w:r>
      <w:r w:rsidRPr="00070D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 июля 2017 года </w:t>
      </w:r>
      <w:r w:rsidRPr="00070D7D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N</w:t>
      </w:r>
      <w:r w:rsidRPr="00070D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998-У </w:t>
      </w:r>
      <w:r w:rsidRPr="00070D7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(Регистрационный </w:t>
      </w:r>
      <w:r w:rsidR="00EE4F2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br/>
      </w:r>
      <w:r w:rsidRPr="00070D7D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N 7889 от 7 июля 2017 года) 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(Газета «Приднестровье» от 11 июля 2017 года N 123 (5810)); от 10 августа 2017 года </w:t>
      </w:r>
      <w:r w:rsidRPr="0007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1007-У (Регистрационный </w:t>
      </w:r>
      <w:r w:rsidRPr="0007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7960 от 30 августа 2017 года) (САЗ 17-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36) (далее – Инструкция), следующее </w:t>
      </w:r>
      <w:r w:rsidR="00774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0D7D" w:rsidRPr="00070D7D" w:rsidRDefault="00070D7D" w:rsidP="0007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7D" w:rsidRPr="00070D7D" w:rsidRDefault="00070D7D" w:rsidP="0077445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30-2 Инструкции </w:t>
      </w:r>
      <w:r w:rsidR="00774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6CAE" w:rsidRPr="00F46CAE" w:rsidRDefault="00070D7D" w:rsidP="00F46C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6CAE" w:rsidRPr="00F4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30-2. При изменении реквизитов банка получателя и (или) реквизитов получателя банк плательщика осуществляет на основании заявления об изменении реквизитов банка получателя и (или) реквизитов получателя (далее в настоящем разделе - заявление об изменении реквизитов), в случае его представления, работу с расчетными документами, в которых изменяются реквизиты, и их оплату в соответствии с пунктами 30-3 и 30-4 настоящей Инструкции. </w:t>
      </w:r>
    </w:p>
    <w:p w:rsidR="00F46CAE" w:rsidRPr="00F46CAE" w:rsidRDefault="00F46CAE" w:rsidP="00F46C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изменении реквизитов может составляться и представляться клиентом, ранее представившим в обслуживающий его банк расчетный документ, в котором изменяются реквизиты, или уполномоченным органом, взыскателем, ранее предъявившим в банк плательщика исполнительный документ с прежними реквизитами. Порядок составления, представления (направления) заявления об изменении реквизитов и работы с ним предусмотрен пунктами 30-5 - 30-8 настоящей Инструкции.</w:t>
      </w:r>
    </w:p>
    <w:p w:rsidR="00F46CAE" w:rsidRPr="00F46CAE" w:rsidRDefault="00F46CAE" w:rsidP="00F46C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реквизитов получателя в расчетных документах по платежам в бюджет и внебюджетные фонды, в том числе кодов классификации доходов бюджетов и внебюджетных фондов Приднестровской Молдавской Республики, работа с расчетными документами, в которых изменяются реквизиты, и их оплата осуществляется банком плательщика в порядке предусмотренном пунктами 30-3 и 30-4 настоящей Инструкции с использованием новых реквизитов предоставленных получателем или уполномоченным исполнительным органом государственной власти в сфере организации и обеспечения сбора налогов и иных обязательных платежей, при этом не требуется предоставление заявления об изменении реквизитов.</w:t>
      </w:r>
    </w:p>
    <w:p w:rsidR="00F46CAE" w:rsidRPr="00F46CAE" w:rsidRDefault="00F46CAE" w:rsidP="00F46C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C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соответствии с локальными нормативными актами банка плательщика в банке организован контроль (в том числе с помощью средств программного обеспечения) за правильностью применения новых реквизитов при исполнении расчетных документов по платежам в бюджет и внебюджетные фонды, в которых изменяются реквизиты, банк вправе не совершать действия, предусмотренные пунктом 30-3 настоящей Инструкции.</w:t>
      </w:r>
    </w:p>
    <w:p w:rsidR="00070D7D" w:rsidRPr="00070D7D" w:rsidRDefault="00F46CAE" w:rsidP="00F46C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реквизитов банка плательщика и (или) реквизитов плательщика заявление об изменении реквизитов не представляется.</w:t>
      </w:r>
      <w:r w:rsidR="00070D7D" w:rsidRPr="00F4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70D7D" w:rsidRPr="00070D7D" w:rsidRDefault="00070D7D" w:rsidP="00070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7D" w:rsidRPr="00070D7D" w:rsidRDefault="00070D7D" w:rsidP="0007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Указание вступает в силу со дня, следующего за днем официального опубликования. </w:t>
      </w:r>
    </w:p>
    <w:p w:rsidR="00070D7D" w:rsidRPr="00070D7D" w:rsidRDefault="00070D7D" w:rsidP="00070D7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D7D" w:rsidRPr="00070D7D" w:rsidRDefault="00070D7D" w:rsidP="00070D7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D7D" w:rsidRPr="00070D7D" w:rsidRDefault="00070D7D" w:rsidP="00070D7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1"/>
        <w:gridCol w:w="4946"/>
      </w:tblGrid>
      <w:tr w:rsidR="00070D7D" w:rsidRPr="00070D7D" w:rsidTr="00CC3D6B">
        <w:trPr>
          <w:trHeight w:val="374"/>
          <w:jc w:val="center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070D7D" w:rsidRPr="00070D7D" w:rsidRDefault="00070D7D" w:rsidP="00070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банка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070D7D" w:rsidRPr="00070D7D" w:rsidRDefault="00070D7D" w:rsidP="00070D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С. Тидва</w:t>
            </w:r>
          </w:p>
        </w:tc>
      </w:tr>
    </w:tbl>
    <w:p w:rsidR="00070D7D" w:rsidRPr="00070D7D" w:rsidRDefault="00070D7D" w:rsidP="00070D7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70D7D" w:rsidRPr="00070D7D" w:rsidRDefault="00070D7D" w:rsidP="00070D7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70D7D" w:rsidRPr="00070D7D" w:rsidRDefault="00070D7D" w:rsidP="00070D7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70D7D" w:rsidRPr="00070D7D" w:rsidRDefault="00070D7D" w:rsidP="00070D7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 Тирасполь</w:t>
      </w:r>
    </w:p>
    <w:p w:rsidR="00070D7D" w:rsidRPr="00070D7D" w:rsidRDefault="00070D7D" w:rsidP="00070D7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70D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 мая 2018 года</w:t>
      </w:r>
    </w:p>
    <w:p w:rsidR="00070D7D" w:rsidRPr="00070D7D" w:rsidRDefault="00070D7D" w:rsidP="00070D7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70D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7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1070-У</w:t>
      </w:r>
    </w:p>
    <w:p w:rsidR="00070D7D" w:rsidRPr="00070D7D" w:rsidRDefault="00070D7D" w:rsidP="00070D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8D4" w:rsidRDefault="00F538D4"/>
    <w:sectPr w:rsidR="00F538D4" w:rsidSect="00EE4F26">
      <w:pgSz w:w="11909" w:h="16834" w:code="9"/>
      <w:pgMar w:top="567" w:right="567" w:bottom="1134" w:left="1701" w:header="284" w:footer="28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0D7D"/>
    <w:rsid w:val="00070D7D"/>
    <w:rsid w:val="0010400C"/>
    <w:rsid w:val="002A57E2"/>
    <w:rsid w:val="00331244"/>
    <w:rsid w:val="005B4595"/>
    <w:rsid w:val="0077445F"/>
    <w:rsid w:val="00BE2F2F"/>
    <w:rsid w:val="00CC3D6B"/>
    <w:rsid w:val="00D46807"/>
    <w:rsid w:val="00DB4225"/>
    <w:rsid w:val="00EE4F26"/>
    <w:rsid w:val="00F46CAE"/>
    <w:rsid w:val="00F5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F:\..\..\UBO01U\Application%20Data\Microsoft\&#1064;&#1072;&#1073;&#1083;&#1086;&#1085;&#1099;\&#1043;&#1077;&#1088;&#1073;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5249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</dc:creator>
  <cp:lastModifiedBy>u083</cp:lastModifiedBy>
  <cp:revision>2</cp:revision>
  <cp:lastPrinted>2018-05-25T07:01:00Z</cp:lastPrinted>
  <dcterms:created xsi:type="dcterms:W3CDTF">2018-06-22T14:29:00Z</dcterms:created>
  <dcterms:modified xsi:type="dcterms:W3CDTF">2018-06-22T14:29:00Z</dcterms:modified>
</cp:coreProperties>
</file>